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5A" w:rsidRPr="002E4083" w:rsidRDefault="00241C5A" w:rsidP="00C54EAB">
      <w:pPr>
        <w:overflowPunct/>
        <w:spacing w:line="360" w:lineRule="auto"/>
        <w:jc w:val="center"/>
        <w:textAlignment w:val="auto"/>
        <w:rPr>
          <w:rFonts w:ascii="Times New Roman" w:eastAsia="TimesNewRoman" w:hAnsi="Times New Roman"/>
          <w:b/>
          <w:spacing w:val="0"/>
          <w:kern w:val="0"/>
          <w:position w:val="0"/>
          <w:sz w:val="24"/>
          <w:szCs w:val="24"/>
          <w:lang w:eastAsia="en-US"/>
        </w:rPr>
      </w:pPr>
      <w:r w:rsidRPr="002E4083">
        <w:rPr>
          <w:rFonts w:ascii="Times New Roman" w:eastAsia="TimesNewRoman" w:hAnsi="Times New Roman"/>
          <w:b/>
          <w:spacing w:val="0"/>
          <w:kern w:val="0"/>
          <w:position w:val="0"/>
          <w:sz w:val="24"/>
          <w:szCs w:val="24"/>
          <w:lang w:eastAsia="en-US"/>
        </w:rPr>
        <w:t>KISA ÜRÜN BİLGİSİ</w:t>
      </w:r>
    </w:p>
    <w:p w:rsidR="00241C5A" w:rsidRPr="002E4083" w:rsidRDefault="00241C5A"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1</w:t>
      </w:r>
      <w:r w:rsidR="00C54EAB" w:rsidRPr="002E4083">
        <w:rPr>
          <w:rFonts w:ascii="Times New Roman" w:eastAsia="TimesNewRoman,Bold" w:hAnsi="Times New Roman"/>
          <w:b/>
          <w:bCs/>
          <w:spacing w:val="0"/>
          <w:kern w:val="0"/>
          <w:position w:val="0"/>
          <w:sz w:val="24"/>
          <w:szCs w:val="24"/>
          <w:lang w:eastAsia="en-US"/>
        </w:rPr>
        <w:t xml:space="preserve">. </w:t>
      </w:r>
      <w:r w:rsidRPr="002E4083">
        <w:rPr>
          <w:rFonts w:ascii="Times New Roman" w:eastAsia="TimesNewRoman,Bold" w:hAnsi="Times New Roman"/>
          <w:b/>
          <w:bCs/>
          <w:spacing w:val="0"/>
          <w:kern w:val="0"/>
          <w:position w:val="0"/>
          <w:sz w:val="24"/>
          <w:szCs w:val="24"/>
          <w:lang w:eastAsia="en-US"/>
        </w:rPr>
        <w:t>BEŞERİ TIBBİ ÜRÜNÜN ADI</w:t>
      </w:r>
    </w:p>
    <w:p w:rsidR="00B81CEF" w:rsidRPr="002E4083" w:rsidRDefault="00174B59" w:rsidP="00C54EAB">
      <w:pPr>
        <w:overflowPunct/>
        <w:spacing w:line="360" w:lineRule="auto"/>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 xml:space="preserve">CARBODEX </w:t>
      </w:r>
      <w:r w:rsidR="00B81CEF" w:rsidRPr="002E4083">
        <w:rPr>
          <w:rFonts w:ascii="Times New Roman" w:hAnsi="Times New Roman"/>
          <w:spacing w:val="0"/>
          <w:position w:val="0"/>
          <w:sz w:val="24"/>
          <w:szCs w:val="24"/>
        </w:rPr>
        <w:t xml:space="preserve">1000 mg/100 ml İ.V. </w:t>
      </w:r>
      <w:proofErr w:type="spellStart"/>
      <w:r w:rsidR="00C54EAB" w:rsidRPr="002E4083">
        <w:rPr>
          <w:rFonts w:ascii="Times New Roman" w:hAnsi="Times New Roman"/>
          <w:spacing w:val="0"/>
          <w:position w:val="0"/>
          <w:sz w:val="24"/>
          <w:szCs w:val="24"/>
        </w:rPr>
        <w:t>i</w:t>
      </w:r>
      <w:r w:rsidR="00B81CEF" w:rsidRPr="002E4083">
        <w:rPr>
          <w:rFonts w:ascii="Times New Roman" w:hAnsi="Times New Roman"/>
          <w:spacing w:val="0"/>
          <w:position w:val="0"/>
          <w:sz w:val="24"/>
          <w:szCs w:val="24"/>
        </w:rPr>
        <w:t>nfüzyon</w:t>
      </w:r>
      <w:proofErr w:type="spellEnd"/>
      <w:r w:rsidR="00B81CEF" w:rsidRPr="002E4083">
        <w:rPr>
          <w:rFonts w:ascii="Times New Roman" w:hAnsi="Times New Roman"/>
          <w:spacing w:val="0"/>
          <w:position w:val="0"/>
          <w:sz w:val="24"/>
          <w:szCs w:val="24"/>
        </w:rPr>
        <w:t xml:space="preserve"> </w:t>
      </w:r>
      <w:r w:rsidR="00C54EAB" w:rsidRPr="002E4083">
        <w:rPr>
          <w:rFonts w:ascii="Times New Roman" w:hAnsi="Times New Roman"/>
          <w:spacing w:val="0"/>
          <w:position w:val="0"/>
          <w:sz w:val="24"/>
          <w:szCs w:val="24"/>
        </w:rPr>
        <w:t>ç</w:t>
      </w:r>
      <w:r w:rsidR="00B81CEF" w:rsidRPr="002E4083">
        <w:rPr>
          <w:rFonts w:ascii="Times New Roman" w:hAnsi="Times New Roman"/>
          <w:spacing w:val="0"/>
          <w:position w:val="0"/>
          <w:sz w:val="24"/>
          <w:szCs w:val="24"/>
        </w:rPr>
        <w:t xml:space="preserve">özeltisi </w:t>
      </w:r>
      <w:r w:rsidR="00C54EAB" w:rsidRPr="002E4083">
        <w:rPr>
          <w:rFonts w:ascii="Times New Roman" w:hAnsi="Times New Roman"/>
          <w:spacing w:val="0"/>
          <w:position w:val="0"/>
          <w:sz w:val="24"/>
          <w:szCs w:val="24"/>
        </w:rPr>
        <w:t>i</w:t>
      </w:r>
      <w:r w:rsidR="00B81CEF" w:rsidRPr="002E4083">
        <w:rPr>
          <w:rFonts w:ascii="Times New Roman" w:hAnsi="Times New Roman"/>
          <w:spacing w:val="0"/>
          <w:position w:val="0"/>
          <w:sz w:val="24"/>
          <w:szCs w:val="24"/>
        </w:rPr>
        <w:t xml:space="preserve">çeren </w:t>
      </w:r>
      <w:proofErr w:type="spellStart"/>
      <w:r w:rsidR="00C54EAB" w:rsidRPr="002E4083">
        <w:rPr>
          <w:rFonts w:ascii="Times New Roman" w:hAnsi="Times New Roman"/>
          <w:spacing w:val="0"/>
          <w:position w:val="0"/>
          <w:sz w:val="24"/>
          <w:szCs w:val="24"/>
        </w:rPr>
        <w:t>f</w:t>
      </w:r>
      <w:r w:rsidR="00B81CEF" w:rsidRPr="002E4083">
        <w:rPr>
          <w:rFonts w:ascii="Times New Roman" w:hAnsi="Times New Roman"/>
          <w:spacing w:val="0"/>
          <w:position w:val="0"/>
          <w:sz w:val="24"/>
          <w:szCs w:val="24"/>
        </w:rPr>
        <w:t>lakon</w:t>
      </w:r>
      <w:proofErr w:type="spellEnd"/>
    </w:p>
    <w:p w:rsidR="00241C5A" w:rsidRPr="002E4083" w:rsidRDefault="00241C5A"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2</w:t>
      </w:r>
      <w:r w:rsidR="00C54EAB" w:rsidRPr="002E4083">
        <w:rPr>
          <w:rFonts w:ascii="Times New Roman" w:eastAsia="TimesNewRoman,Bold" w:hAnsi="Times New Roman"/>
          <w:b/>
          <w:bCs/>
          <w:spacing w:val="0"/>
          <w:kern w:val="0"/>
          <w:position w:val="0"/>
          <w:sz w:val="24"/>
          <w:szCs w:val="24"/>
          <w:lang w:eastAsia="en-US"/>
        </w:rPr>
        <w:t xml:space="preserve">. </w:t>
      </w:r>
      <w:r w:rsidRPr="002E4083">
        <w:rPr>
          <w:rFonts w:ascii="Times New Roman" w:eastAsia="TimesNewRoman,Bold" w:hAnsi="Times New Roman"/>
          <w:b/>
          <w:bCs/>
          <w:spacing w:val="0"/>
          <w:kern w:val="0"/>
          <w:position w:val="0"/>
          <w:sz w:val="24"/>
          <w:szCs w:val="24"/>
          <w:lang w:eastAsia="en-US"/>
        </w:rPr>
        <w:t>KALİTATİF VE KANTİTATİF BİLEŞİM</w:t>
      </w:r>
    </w:p>
    <w:p w:rsidR="0064627E"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 xml:space="preserve">Etkin madde: </w:t>
      </w:r>
    </w:p>
    <w:p w:rsidR="00263328" w:rsidRPr="002E4083" w:rsidRDefault="00263328"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hAnsi="Times New Roman"/>
          <w:spacing w:val="0"/>
          <w:position w:val="0"/>
          <w:sz w:val="24"/>
          <w:szCs w:val="24"/>
        </w:rPr>
        <w:t xml:space="preserve">Her 1 ml’ sinde 10 mg </w:t>
      </w:r>
      <w:proofErr w:type="spellStart"/>
      <w:r w:rsidRPr="002E4083">
        <w:rPr>
          <w:rFonts w:ascii="Times New Roman" w:hAnsi="Times New Roman"/>
          <w:spacing w:val="0"/>
          <w:position w:val="0"/>
          <w:sz w:val="24"/>
          <w:szCs w:val="24"/>
        </w:rPr>
        <w:t>karboplatin</w:t>
      </w:r>
      <w:proofErr w:type="spellEnd"/>
      <w:r w:rsidR="00C54EAB" w:rsidRPr="002E4083">
        <w:rPr>
          <w:rFonts w:ascii="Times New Roman" w:hAnsi="Times New Roman"/>
          <w:spacing w:val="0"/>
          <w:position w:val="0"/>
          <w:sz w:val="24"/>
          <w:szCs w:val="24"/>
        </w:rPr>
        <w:t xml:space="preserve"> bulunur.</w:t>
      </w:r>
    </w:p>
    <w:p w:rsidR="00241C5A" w:rsidRPr="002E4083" w:rsidRDefault="00241C5A"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Yardımcı madde(</w:t>
      </w:r>
      <w:proofErr w:type="spellStart"/>
      <w:r w:rsidRPr="002E4083">
        <w:rPr>
          <w:rFonts w:ascii="Times New Roman" w:eastAsia="TimesNewRoman,Bold" w:hAnsi="Times New Roman"/>
          <w:b/>
          <w:bCs/>
          <w:spacing w:val="0"/>
          <w:kern w:val="0"/>
          <w:position w:val="0"/>
          <w:sz w:val="24"/>
          <w:szCs w:val="24"/>
          <w:lang w:eastAsia="en-US"/>
        </w:rPr>
        <w:t>ler</w:t>
      </w:r>
      <w:proofErr w:type="spellEnd"/>
      <w:r w:rsidRPr="002E4083">
        <w:rPr>
          <w:rFonts w:ascii="Times New Roman" w:eastAsia="TimesNewRoman,Bold" w:hAnsi="Times New Roman"/>
          <w:b/>
          <w:bCs/>
          <w:spacing w:val="0"/>
          <w:kern w:val="0"/>
          <w:position w:val="0"/>
          <w:sz w:val="24"/>
          <w:szCs w:val="24"/>
          <w:lang w:eastAsia="en-US"/>
        </w:rPr>
        <w:t>)</w:t>
      </w:r>
      <w:r w:rsidRPr="002E4083">
        <w:rPr>
          <w:rFonts w:ascii="Times New Roman" w:eastAsia="TimesNewRoman" w:hAnsi="Times New Roman"/>
          <w:spacing w:val="0"/>
          <w:kern w:val="0"/>
          <w:position w:val="0"/>
          <w:sz w:val="24"/>
          <w:szCs w:val="24"/>
          <w:lang w:eastAsia="en-US"/>
        </w:rPr>
        <w:t xml:space="preserve">: </w:t>
      </w:r>
    </w:p>
    <w:p w:rsidR="00241C5A" w:rsidRPr="002E4083" w:rsidRDefault="00241C5A"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Yardımcı maddeler için </w:t>
      </w:r>
      <w:proofErr w:type="gramStart"/>
      <w:r w:rsidRPr="002E4083">
        <w:rPr>
          <w:rFonts w:ascii="Times New Roman" w:eastAsia="TimesNewRoman" w:hAnsi="Times New Roman"/>
          <w:spacing w:val="0"/>
          <w:kern w:val="0"/>
          <w:position w:val="0"/>
          <w:sz w:val="24"/>
          <w:szCs w:val="24"/>
          <w:lang w:eastAsia="en-US"/>
        </w:rPr>
        <w:t>6.1</w:t>
      </w:r>
      <w:proofErr w:type="gramEnd"/>
      <w:r w:rsidRPr="002E4083">
        <w:rPr>
          <w:rFonts w:ascii="Times New Roman" w:eastAsia="TimesNewRoman" w:hAnsi="Times New Roman"/>
          <w:spacing w:val="0"/>
          <w:kern w:val="0"/>
          <w:position w:val="0"/>
          <w:sz w:val="24"/>
          <w:szCs w:val="24"/>
          <w:lang w:eastAsia="en-US"/>
        </w:rPr>
        <w:t>’</w:t>
      </w:r>
      <w:r w:rsidR="0064627E" w:rsidRPr="002E4083">
        <w:rPr>
          <w:rFonts w:ascii="Times New Roman" w:eastAsia="TimesNewRoman" w:hAnsi="Times New Roman"/>
          <w:spacing w:val="0"/>
          <w:kern w:val="0"/>
          <w:position w:val="0"/>
          <w:sz w:val="24"/>
          <w:szCs w:val="24"/>
          <w:lang w:eastAsia="en-US"/>
        </w:rPr>
        <w:t xml:space="preserve"> </w:t>
      </w:r>
      <w:r w:rsidRPr="002E4083">
        <w:rPr>
          <w:rFonts w:ascii="Times New Roman" w:eastAsia="TimesNewRoman" w:hAnsi="Times New Roman"/>
          <w:spacing w:val="0"/>
          <w:kern w:val="0"/>
          <w:position w:val="0"/>
          <w:sz w:val="24"/>
          <w:szCs w:val="24"/>
          <w:lang w:eastAsia="en-US"/>
        </w:rPr>
        <w:t>e bakınız.</w:t>
      </w:r>
    </w:p>
    <w:p w:rsidR="00241C5A" w:rsidRPr="002E4083" w:rsidRDefault="00241C5A"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64627E"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3. FARMASOTİK FORM</w:t>
      </w:r>
    </w:p>
    <w:p w:rsidR="00CC2C82" w:rsidRPr="002E4083" w:rsidRDefault="00CC2C82" w:rsidP="00CC2C82">
      <w:pPr>
        <w:tabs>
          <w:tab w:val="left" w:pos="284"/>
          <w:tab w:val="left" w:pos="426"/>
        </w:tabs>
        <w:spacing w:line="360" w:lineRule="auto"/>
        <w:jc w:val="both"/>
        <w:rPr>
          <w:rFonts w:ascii="Times New Roman" w:hAnsi="Times New Roman"/>
          <w:spacing w:val="0"/>
          <w:position w:val="0"/>
          <w:sz w:val="24"/>
          <w:szCs w:val="24"/>
        </w:rPr>
      </w:pPr>
      <w:proofErr w:type="spellStart"/>
      <w:r w:rsidRPr="002E4083">
        <w:rPr>
          <w:rFonts w:ascii="Times New Roman" w:hAnsi="Times New Roman"/>
          <w:bCs/>
          <w:spacing w:val="0"/>
          <w:position w:val="0"/>
          <w:sz w:val="24"/>
          <w:szCs w:val="24"/>
        </w:rPr>
        <w:t>İnfüzyon</w:t>
      </w:r>
      <w:proofErr w:type="spellEnd"/>
      <w:r w:rsidRPr="002E4083">
        <w:rPr>
          <w:rFonts w:ascii="Times New Roman" w:hAnsi="Times New Roman"/>
          <w:bCs/>
          <w:spacing w:val="0"/>
          <w:position w:val="0"/>
          <w:sz w:val="24"/>
          <w:szCs w:val="24"/>
        </w:rPr>
        <w:t xml:space="preserve"> çözeltisi içeren </w:t>
      </w:r>
      <w:proofErr w:type="spellStart"/>
      <w:r w:rsidRPr="002E4083">
        <w:rPr>
          <w:rFonts w:ascii="Times New Roman" w:hAnsi="Times New Roman"/>
          <w:bCs/>
          <w:spacing w:val="0"/>
          <w:position w:val="0"/>
          <w:sz w:val="24"/>
          <w:szCs w:val="24"/>
        </w:rPr>
        <w:t>flakon</w:t>
      </w:r>
      <w:proofErr w:type="spellEnd"/>
      <w:r w:rsidRPr="002E4083">
        <w:rPr>
          <w:rFonts w:ascii="Times New Roman" w:hAnsi="Times New Roman"/>
          <w:bCs/>
          <w:spacing w:val="0"/>
          <w:position w:val="0"/>
          <w:sz w:val="24"/>
          <w:szCs w:val="24"/>
        </w:rPr>
        <w:t xml:space="preserve"> </w:t>
      </w:r>
    </w:p>
    <w:p w:rsidR="00C54EAB" w:rsidRPr="002E4083" w:rsidRDefault="004D3A09" w:rsidP="00C54EAB">
      <w:pPr>
        <w:tabs>
          <w:tab w:val="left" w:pos="284"/>
          <w:tab w:val="left" w:pos="426"/>
        </w:tabs>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100 ml </w:t>
      </w:r>
      <w:proofErr w:type="spellStart"/>
      <w:r w:rsidRPr="002E4083">
        <w:rPr>
          <w:rFonts w:ascii="Times New Roman" w:hAnsi="Times New Roman"/>
          <w:spacing w:val="0"/>
          <w:position w:val="0"/>
          <w:sz w:val="24"/>
          <w:szCs w:val="24"/>
        </w:rPr>
        <w:t>infüzyon</w:t>
      </w:r>
      <w:proofErr w:type="spellEnd"/>
      <w:r w:rsidRPr="002E4083">
        <w:rPr>
          <w:rFonts w:ascii="Times New Roman" w:hAnsi="Times New Roman"/>
          <w:spacing w:val="0"/>
          <w:position w:val="0"/>
          <w:sz w:val="24"/>
          <w:szCs w:val="24"/>
        </w:rPr>
        <w:t xml:space="preserve"> için </w:t>
      </w:r>
      <w:proofErr w:type="gramStart"/>
      <w:r w:rsidRPr="002E4083">
        <w:rPr>
          <w:rFonts w:ascii="Times New Roman" w:hAnsi="Times New Roman"/>
          <w:spacing w:val="0"/>
          <w:position w:val="0"/>
          <w:sz w:val="24"/>
          <w:szCs w:val="24"/>
        </w:rPr>
        <w:t>konsantre</w:t>
      </w:r>
      <w:proofErr w:type="gramEnd"/>
      <w:r w:rsidRPr="002E4083">
        <w:rPr>
          <w:rFonts w:ascii="Times New Roman" w:hAnsi="Times New Roman"/>
          <w:spacing w:val="0"/>
          <w:position w:val="0"/>
          <w:sz w:val="24"/>
          <w:szCs w:val="24"/>
        </w:rPr>
        <w:t xml:space="preserve"> çözelti içeren berrak, renksiz-açık sarı renkli ve partikül içermeyen çözelti.</w:t>
      </w:r>
    </w:p>
    <w:p w:rsidR="004D3A09" w:rsidRPr="002E4083" w:rsidRDefault="004D3A09" w:rsidP="00C54EAB">
      <w:pPr>
        <w:tabs>
          <w:tab w:val="left" w:pos="284"/>
          <w:tab w:val="left" w:pos="426"/>
        </w:tabs>
        <w:spacing w:line="360" w:lineRule="auto"/>
        <w:jc w:val="both"/>
        <w:rPr>
          <w:rFonts w:ascii="Times New Roman" w:hAnsi="Times New Roman"/>
          <w:spacing w:val="0"/>
          <w:position w:val="0"/>
          <w:sz w:val="24"/>
          <w:szCs w:val="24"/>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 KLİNİK ÖZELLİKLER</w:t>
      </w: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 xml:space="preserve">4.1. </w:t>
      </w:r>
      <w:proofErr w:type="spellStart"/>
      <w:r w:rsidRPr="002E4083">
        <w:rPr>
          <w:rFonts w:ascii="Times New Roman" w:eastAsia="TimesNewRoman,Bold" w:hAnsi="Times New Roman"/>
          <w:b/>
          <w:bCs/>
          <w:spacing w:val="0"/>
          <w:kern w:val="0"/>
          <w:position w:val="0"/>
          <w:sz w:val="24"/>
          <w:szCs w:val="24"/>
          <w:lang w:eastAsia="en-US"/>
        </w:rPr>
        <w:t>Terapötik</w:t>
      </w:r>
      <w:proofErr w:type="spellEnd"/>
      <w:r w:rsidRPr="002E4083">
        <w:rPr>
          <w:rFonts w:ascii="Times New Roman" w:eastAsia="TimesNewRoman,Bold" w:hAnsi="Times New Roman"/>
          <w:b/>
          <w:bCs/>
          <w:spacing w:val="0"/>
          <w:kern w:val="0"/>
          <w:position w:val="0"/>
          <w:sz w:val="24"/>
          <w:szCs w:val="24"/>
          <w:lang w:eastAsia="en-US"/>
        </w:rPr>
        <w:t xml:space="preserve"> </w:t>
      </w:r>
      <w:proofErr w:type="spellStart"/>
      <w:r w:rsidRPr="002E4083">
        <w:rPr>
          <w:rFonts w:ascii="Times New Roman" w:eastAsia="TimesNewRoman,Bold" w:hAnsi="Times New Roman"/>
          <w:b/>
          <w:bCs/>
          <w:spacing w:val="0"/>
          <w:kern w:val="0"/>
          <w:position w:val="0"/>
          <w:sz w:val="24"/>
          <w:szCs w:val="24"/>
          <w:lang w:eastAsia="en-US"/>
        </w:rPr>
        <w:t>endikasyonlar</w:t>
      </w:r>
      <w:proofErr w:type="spellEnd"/>
    </w:p>
    <w:p w:rsidR="00C54EAB" w:rsidRPr="002E4083" w:rsidRDefault="00C54EAB" w:rsidP="00C54EAB">
      <w:pPr>
        <w:numPr>
          <w:ilvl w:val="0"/>
          <w:numId w:val="7"/>
        </w:numPr>
        <w:overflowPunct/>
        <w:spacing w:line="360" w:lineRule="auto"/>
        <w:ind w:left="284" w:hanging="284"/>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Over</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karsinomu</w:t>
      </w:r>
      <w:proofErr w:type="spellEnd"/>
      <w:r w:rsidRPr="002E4083">
        <w:rPr>
          <w:rFonts w:ascii="Times New Roman" w:eastAsia="TimesNewRoman,Bold" w:hAnsi="Times New Roman"/>
          <w:bCs/>
          <w:spacing w:val="0"/>
          <w:kern w:val="0"/>
          <w:position w:val="0"/>
          <w:sz w:val="24"/>
          <w:szCs w:val="24"/>
          <w:lang w:eastAsia="en-US"/>
        </w:rPr>
        <w:t>,</w:t>
      </w:r>
    </w:p>
    <w:p w:rsidR="00C54EAB" w:rsidRPr="002E4083" w:rsidRDefault="00C54EAB" w:rsidP="00C54EAB">
      <w:pPr>
        <w:numPr>
          <w:ilvl w:val="0"/>
          <w:numId w:val="7"/>
        </w:numPr>
        <w:overflowPunct/>
        <w:spacing w:line="360" w:lineRule="auto"/>
        <w:ind w:left="284" w:hanging="284"/>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Testis </w:t>
      </w:r>
      <w:proofErr w:type="spellStart"/>
      <w:r w:rsidRPr="002E4083">
        <w:rPr>
          <w:rFonts w:ascii="Times New Roman" w:eastAsia="TimesNewRoman,Bold" w:hAnsi="Times New Roman"/>
          <w:bCs/>
          <w:spacing w:val="0"/>
          <w:kern w:val="0"/>
          <w:position w:val="0"/>
          <w:sz w:val="24"/>
          <w:szCs w:val="24"/>
          <w:lang w:eastAsia="en-US"/>
        </w:rPr>
        <w:t>germ</w:t>
      </w:r>
      <w:proofErr w:type="spellEnd"/>
      <w:r w:rsidRPr="002E4083">
        <w:rPr>
          <w:rFonts w:ascii="Times New Roman" w:eastAsia="TimesNewRoman,Bold" w:hAnsi="Times New Roman"/>
          <w:bCs/>
          <w:spacing w:val="0"/>
          <w:kern w:val="0"/>
          <w:position w:val="0"/>
          <w:sz w:val="24"/>
          <w:szCs w:val="24"/>
          <w:lang w:eastAsia="en-US"/>
        </w:rPr>
        <w:t xml:space="preserve"> hücre tümörleri,</w:t>
      </w:r>
    </w:p>
    <w:p w:rsidR="00C54EAB" w:rsidRPr="002E4083" w:rsidRDefault="00C54EAB" w:rsidP="00C54EAB">
      <w:pPr>
        <w:numPr>
          <w:ilvl w:val="0"/>
          <w:numId w:val="7"/>
        </w:numPr>
        <w:overflowPunct/>
        <w:spacing w:line="360" w:lineRule="auto"/>
        <w:ind w:left="284" w:hanging="284"/>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Küçük hücreli akciğer kanseri,</w:t>
      </w:r>
    </w:p>
    <w:p w:rsidR="00C54EAB" w:rsidRPr="002E4083" w:rsidRDefault="00C54EAB" w:rsidP="00C54EAB">
      <w:pPr>
        <w:numPr>
          <w:ilvl w:val="0"/>
          <w:numId w:val="7"/>
        </w:numPr>
        <w:overflowPunct/>
        <w:spacing w:line="360" w:lineRule="auto"/>
        <w:ind w:left="284" w:hanging="284"/>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Diğer </w:t>
      </w:r>
      <w:proofErr w:type="spellStart"/>
      <w:r w:rsidRPr="002E4083">
        <w:rPr>
          <w:rFonts w:ascii="Times New Roman" w:eastAsia="TimesNewRoman,Bold" w:hAnsi="Times New Roman"/>
          <w:bCs/>
          <w:spacing w:val="0"/>
          <w:kern w:val="0"/>
          <w:position w:val="0"/>
          <w:sz w:val="24"/>
          <w:szCs w:val="24"/>
          <w:lang w:eastAsia="en-US"/>
        </w:rPr>
        <w:t>maligniteler</w:t>
      </w:r>
      <w:proofErr w:type="spellEnd"/>
      <w:r w:rsidRPr="002E4083">
        <w:rPr>
          <w:rFonts w:ascii="Times New Roman" w:eastAsia="TimesNewRoman,Bold" w:hAnsi="Times New Roman"/>
          <w:bCs/>
          <w:spacing w:val="0"/>
          <w:kern w:val="0"/>
          <w:position w:val="0"/>
          <w:sz w:val="24"/>
          <w:szCs w:val="24"/>
          <w:lang w:eastAsia="en-US"/>
        </w:rPr>
        <w:t>:</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Küçük hücreli dışı akciğer kanseri, </w:t>
      </w:r>
      <w:proofErr w:type="spellStart"/>
      <w:r w:rsidRPr="002E4083">
        <w:rPr>
          <w:rFonts w:ascii="Times New Roman" w:eastAsia="TimesNewRoman,Bold" w:hAnsi="Times New Roman"/>
          <w:bCs/>
          <w:spacing w:val="0"/>
          <w:kern w:val="0"/>
          <w:position w:val="0"/>
          <w:sz w:val="24"/>
          <w:szCs w:val="24"/>
          <w:lang w:eastAsia="en-US"/>
        </w:rPr>
        <w:t>malign</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mezotelyoma</w:t>
      </w:r>
      <w:proofErr w:type="spellEnd"/>
      <w:r w:rsidRPr="002E4083">
        <w:rPr>
          <w:rFonts w:ascii="Times New Roman" w:eastAsia="TimesNewRoman,Bold" w:hAnsi="Times New Roman"/>
          <w:bCs/>
          <w:spacing w:val="0"/>
          <w:kern w:val="0"/>
          <w:position w:val="0"/>
          <w:sz w:val="24"/>
          <w:szCs w:val="24"/>
          <w:lang w:eastAsia="en-US"/>
        </w:rPr>
        <w:t>, meme kanseri, baş-boyun kanserleri (</w:t>
      </w:r>
      <w:proofErr w:type="spellStart"/>
      <w:r w:rsidRPr="002E4083">
        <w:rPr>
          <w:rFonts w:ascii="Times New Roman" w:eastAsia="TimesNewRoman,Bold" w:hAnsi="Times New Roman"/>
          <w:bCs/>
          <w:spacing w:val="0"/>
          <w:kern w:val="0"/>
          <w:position w:val="0"/>
          <w:sz w:val="24"/>
          <w:szCs w:val="24"/>
          <w:lang w:eastAsia="en-US"/>
        </w:rPr>
        <w:t>Larinks</w:t>
      </w:r>
      <w:proofErr w:type="spellEnd"/>
      <w:r w:rsidRPr="002E4083">
        <w:rPr>
          <w:rFonts w:ascii="Times New Roman" w:eastAsia="TimesNewRoman,Bold" w:hAnsi="Times New Roman"/>
          <w:bCs/>
          <w:spacing w:val="0"/>
          <w:kern w:val="0"/>
          <w:position w:val="0"/>
          <w:sz w:val="24"/>
          <w:szCs w:val="24"/>
          <w:lang w:eastAsia="en-US"/>
        </w:rPr>
        <w:t xml:space="preserve"> kanseri, </w:t>
      </w:r>
      <w:proofErr w:type="spellStart"/>
      <w:r w:rsidRPr="002E4083">
        <w:rPr>
          <w:rFonts w:ascii="Times New Roman" w:eastAsia="TimesNewRoman,Bold" w:hAnsi="Times New Roman"/>
          <w:bCs/>
          <w:spacing w:val="0"/>
          <w:kern w:val="0"/>
          <w:position w:val="0"/>
          <w:sz w:val="24"/>
          <w:szCs w:val="24"/>
          <w:lang w:eastAsia="en-US"/>
        </w:rPr>
        <w:t>nazofarinks</w:t>
      </w:r>
      <w:proofErr w:type="spellEnd"/>
      <w:r w:rsidRPr="002E4083">
        <w:rPr>
          <w:rFonts w:ascii="Times New Roman" w:eastAsia="TimesNewRoman,Bold" w:hAnsi="Times New Roman"/>
          <w:bCs/>
          <w:spacing w:val="0"/>
          <w:kern w:val="0"/>
          <w:position w:val="0"/>
          <w:sz w:val="24"/>
          <w:szCs w:val="24"/>
          <w:lang w:eastAsia="en-US"/>
        </w:rPr>
        <w:t xml:space="preserve"> kanseri), </w:t>
      </w:r>
      <w:proofErr w:type="spellStart"/>
      <w:r w:rsidRPr="002E4083">
        <w:rPr>
          <w:rFonts w:ascii="Times New Roman" w:eastAsia="TimesNewRoman,Bold" w:hAnsi="Times New Roman"/>
          <w:bCs/>
          <w:spacing w:val="0"/>
          <w:kern w:val="0"/>
          <w:position w:val="0"/>
          <w:sz w:val="24"/>
          <w:szCs w:val="24"/>
          <w:lang w:eastAsia="en-US"/>
        </w:rPr>
        <w:t>özofagus</w:t>
      </w:r>
      <w:proofErr w:type="spellEnd"/>
      <w:r w:rsidRPr="002E4083">
        <w:rPr>
          <w:rFonts w:ascii="Times New Roman" w:eastAsia="TimesNewRoman,Bold" w:hAnsi="Times New Roman"/>
          <w:bCs/>
          <w:spacing w:val="0"/>
          <w:kern w:val="0"/>
          <w:position w:val="0"/>
          <w:sz w:val="24"/>
          <w:szCs w:val="24"/>
          <w:lang w:eastAsia="en-US"/>
        </w:rPr>
        <w:t xml:space="preserve"> kanseri, mide kanseri, pankreas kanseri, mesane kanseri, yumuşak doku ve kemik sarkomları, </w:t>
      </w:r>
      <w:proofErr w:type="spellStart"/>
      <w:r w:rsidRPr="002E4083">
        <w:rPr>
          <w:rFonts w:ascii="Times New Roman" w:eastAsia="TimesNewRoman,Bold" w:hAnsi="Times New Roman"/>
          <w:bCs/>
          <w:spacing w:val="0"/>
          <w:kern w:val="0"/>
          <w:position w:val="0"/>
          <w:sz w:val="24"/>
          <w:szCs w:val="24"/>
          <w:lang w:eastAsia="en-US"/>
        </w:rPr>
        <w:t>lenfomalar</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primeri</w:t>
      </w:r>
      <w:proofErr w:type="spellEnd"/>
      <w:r w:rsidRPr="002E4083">
        <w:rPr>
          <w:rFonts w:ascii="Times New Roman" w:eastAsia="TimesNewRoman,Bold" w:hAnsi="Times New Roman"/>
          <w:bCs/>
          <w:spacing w:val="0"/>
          <w:kern w:val="0"/>
          <w:position w:val="0"/>
          <w:sz w:val="24"/>
          <w:szCs w:val="24"/>
          <w:lang w:eastAsia="en-US"/>
        </w:rPr>
        <w:t xml:space="preserve"> bilinmeyen </w:t>
      </w:r>
      <w:proofErr w:type="spellStart"/>
      <w:r w:rsidRPr="002E4083">
        <w:rPr>
          <w:rFonts w:ascii="Times New Roman" w:eastAsia="TimesNewRoman,Bold" w:hAnsi="Times New Roman"/>
          <w:bCs/>
          <w:spacing w:val="0"/>
          <w:kern w:val="0"/>
          <w:position w:val="0"/>
          <w:sz w:val="24"/>
          <w:szCs w:val="24"/>
          <w:lang w:eastAsia="en-US"/>
        </w:rPr>
        <w:t>epitelyal</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maligniteler</w:t>
      </w:r>
      <w:proofErr w:type="spellEnd"/>
      <w:r w:rsidRPr="002E4083">
        <w:rPr>
          <w:rFonts w:ascii="Times New Roman" w:eastAsia="TimesNewRoman,Bold" w:hAnsi="Times New Roman"/>
          <w:bCs/>
          <w:spacing w:val="0"/>
          <w:kern w:val="0"/>
          <w:position w:val="0"/>
          <w:sz w:val="24"/>
          <w:szCs w:val="24"/>
          <w:lang w:eastAsia="en-US"/>
        </w:rPr>
        <w:t xml:space="preserve">, cildin </w:t>
      </w:r>
      <w:proofErr w:type="spellStart"/>
      <w:r w:rsidRPr="002E4083">
        <w:rPr>
          <w:rFonts w:ascii="Times New Roman" w:eastAsia="TimesNewRoman,Bold" w:hAnsi="Times New Roman"/>
          <w:bCs/>
          <w:spacing w:val="0"/>
          <w:kern w:val="0"/>
          <w:position w:val="0"/>
          <w:sz w:val="24"/>
          <w:szCs w:val="24"/>
          <w:lang w:eastAsia="en-US"/>
        </w:rPr>
        <w:t>invazif</w:t>
      </w:r>
      <w:proofErr w:type="spellEnd"/>
      <w:r w:rsidRPr="002E4083">
        <w:rPr>
          <w:rFonts w:ascii="Times New Roman" w:eastAsia="TimesNewRoman,Bold" w:hAnsi="Times New Roman"/>
          <w:bCs/>
          <w:spacing w:val="0"/>
          <w:kern w:val="0"/>
          <w:position w:val="0"/>
          <w:sz w:val="24"/>
          <w:szCs w:val="24"/>
          <w:lang w:eastAsia="en-US"/>
        </w:rPr>
        <w:t xml:space="preserve"> yassı hücreli kanserleri.</w:t>
      </w: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4.2.</w:t>
      </w:r>
      <w:r w:rsidR="002C4880" w:rsidRPr="002E4083">
        <w:rPr>
          <w:rFonts w:ascii="Times New Roman" w:eastAsia="TimesNewRoman,Bold" w:hAnsi="Times New Roman"/>
          <w:b/>
          <w:bCs/>
          <w:spacing w:val="0"/>
          <w:kern w:val="0"/>
          <w:position w:val="0"/>
          <w:sz w:val="24"/>
          <w:szCs w:val="24"/>
          <w:lang w:eastAsia="en-US"/>
        </w:rPr>
        <w:t xml:space="preserve"> </w:t>
      </w:r>
      <w:proofErr w:type="spellStart"/>
      <w:r w:rsidR="002C4880" w:rsidRPr="002E4083">
        <w:rPr>
          <w:rFonts w:ascii="Times New Roman" w:eastAsia="TimesNewRoman,Bold" w:hAnsi="Times New Roman"/>
          <w:b/>
          <w:bCs/>
          <w:spacing w:val="0"/>
          <w:kern w:val="0"/>
          <w:position w:val="0"/>
          <w:sz w:val="24"/>
          <w:szCs w:val="24"/>
          <w:lang w:eastAsia="en-US"/>
        </w:rPr>
        <w:t>Pozoloji</w:t>
      </w:r>
      <w:proofErr w:type="spellEnd"/>
      <w:r w:rsidR="002C4880" w:rsidRPr="002E4083">
        <w:rPr>
          <w:rFonts w:ascii="Times New Roman" w:eastAsia="TimesNewRoman,Bold" w:hAnsi="Times New Roman"/>
          <w:b/>
          <w:bCs/>
          <w:spacing w:val="0"/>
          <w:kern w:val="0"/>
          <w:position w:val="0"/>
          <w:sz w:val="24"/>
          <w:szCs w:val="24"/>
          <w:lang w:eastAsia="en-US"/>
        </w:rPr>
        <w:t xml:space="preserve"> ve uygulama ş</w:t>
      </w:r>
      <w:r w:rsidRPr="002E4083">
        <w:rPr>
          <w:rFonts w:ascii="Times New Roman" w:eastAsia="TimesNewRoman,Bold" w:hAnsi="Times New Roman"/>
          <w:b/>
          <w:bCs/>
          <w:spacing w:val="0"/>
          <w:kern w:val="0"/>
          <w:position w:val="0"/>
          <w:sz w:val="24"/>
          <w:szCs w:val="24"/>
          <w:lang w:eastAsia="en-US"/>
        </w:rPr>
        <w:t>ekli</w:t>
      </w:r>
    </w:p>
    <w:p w:rsidR="00C54EAB" w:rsidRPr="002E4083" w:rsidRDefault="00C54EAB"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proofErr w:type="spellStart"/>
      <w:r w:rsidRPr="002E4083">
        <w:rPr>
          <w:rFonts w:ascii="Times New Roman" w:eastAsia="TimesNewRoman,Bold" w:hAnsi="Times New Roman"/>
          <w:b/>
          <w:bCs/>
          <w:spacing w:val="0"/>
          <w:kern w:val="0"/>
          <w:position w:val="0"/>
          <w:sz w:val="24"/>
          <w:szCs w:val="24"/>
          <w:lang w:eastAsia="en-US"/>
        </w:rPr>
        <w:t>Pozoloji</w:t>
      </w:r>
      <w:proofErr w:type="spellEnd"/>
      <w:r w:rsidRPr="002E4083">
        <w:rPr>
          <w:rFonts w:ascii="Times New Roman" w:eastAsia="TimesNewRoman,Bold" w:hAnsi="Times New Roman"/>
          <w:b/>
          <w:bCs/>
          <w:spacing w:val="0"/>
          <w:kern w:val="0"/>
          <w:position w:val="0"/>
          <w:sz w:val="24"/>
          <w:szCs w:val="24"/>
          <w:lang w:eastAsia="en-US"/>
        </w:rPr>
        <w:t>/uygulama sıklığı ve süresi:</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Böbrek fonksiyonu normal olan ve daha önce tedavi uygulanmamış erişkin hastalar için önerilen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dozu, 15 ila 60 dakikalık </w:t>
      </w:r>
      <w:proofErr w:type="spellStart"/>
      <w:r w:rsidRPr="002E4083">
        <w:rPr>
          <w:rFonts w:ascii="Times New Roman" w:eastAsia="TimesNewRoman,Bold" w:hAnsi="Times New Roman"/>
          <w:bCs/>
          <w:spacing w:val="0"/>
          <w:kern w:val="0"/>
          <w:position w:val="0"/>
          <w:sz w:val="24"/>
          <w:szCs w:val="24"/>
          <w:lang w:eastAsia="en-US"/>
        </w:rPr>
        <w:t>infüzyon</w:t>
      </w:r>
      <w:proofErr w:type="spellEnd"/>
      <w:r w:rsidRPr="002E4083">
        <w:rPr>
          <w:rFonts w:ascii="Times New Roman" w:eastAsia="TimesNewRoman,Bold" w:hAnsi="Times New Roman"/>
          <w:bCs/>
          <w:spacing w:val="0"/>
          <w:kern w:val="0"/>
          <w:position w:val="0"/>
          <w:sz w:val="24"/>
          <w:szCs w:val="24"/>
          <w:lang w:eastAsia="en-US"/>
        </w:rPr>
        <w:t xml:space="preserve"> ile tek doz şeklinde uygulanan 400 mg/m</w:t>
      </w:r>
      <w:r w:rsidRPr="002E4083">
        <w:rPr>
          <w:rFonts w:ascii="Times New Roman" w:eastAsia="TimesNewRoman,Bold" w:hAnsi="Times New Roman"/>
          <w:bCs/>
          <w:spacing w:val="0"/>
          <w:kern w:val="0"/>
          <w:position w:val="0"/>
          <w:sz w:val="24"/>
          <w:szCs w:val="24"/>
          <w:vertAlign w:val="superscript"/>
          <w:lang w:eastAsia="en-US"/>
        </w:rPr>
        <w:t>2</w:t>
      </w:r>
      <w:r w:rsidRPr="002E4083">
        <w:rPr>
          <w:rFonts w:ascii="Times New Roman" w:eastAsia="TimesNewRoman,Bold" w:hAnsi="Times New Roman"/>
          <w:bCs/>
          <w:spacing w:val="0"/>
          <w:kern w:val="0"/>
          <w:position w:val="0"/>
          <w:sz w:val="24"/>
          <w:szCs w:val="24"/>
          <w:lang w:eastAsia="en-US"/>
        </w:rPr>
        <w:t xml:space="preserve">’dir. Tedavi, önceki </w:t>
      </w:r>
      <w:proofErr w:type="gramStart"/>
      <w:r w:rsidRPr="002E4083">
        <w:rPr>
          <w:rFonts w:ascii="Times New Roman" w:eastAsia="TimesNewRoman,Bold" w:hAnsi="Times New Roman"/>
          <w:bCs/>
          <w:spacing w:val="0"/>
          <w:kern w:val="0"/>
          <w:position w:val="0"/>
          <w:sz w:val="24"/>
          <w:szCs w:val="24"/>
          <w:lang w:eastAsia="en-US"/>
        </w:rPr>
        <w:t>enjeksiyonluk</w:t>
      </w:r>
      <w:proofErr w:type="gram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küründen sonra 4 hafta süreyle </w:t>
      </w:r>
      <w:r w:rsidR="00502D83" w:rsidRPr="002E4083">
        <w:rPr>
          <w:rFonts w:ascii="Times New Roman" w:eastAsia="TimesNewRoman,Bold" w:hAnsi="Times New Roman"/>
          <w:bCs/>
          <w:spacing w:val="0"/>
          <w:kern w:val="0"/>
          <w:position w:val="0"/>
          <w:sz w:val="24"/>
          <w:szCs w:val="24"/>
          <w:lang w:eastAsia="en-US"/>
        </w:rPr>
        <w:t xml:space="preserve">ve/veya </w:t>
      </w:r>
      <w:proofErr w:type="spellStart"/>
      <w:r w:rsidR="00502D83" w:rsidRPr="002E4083">
        <w:rPr>
          <w:rFonts w:ascii="Times New Roman" w:eastAsia="TimesNewRoman,Bold" w:hAnsi="Times New Roman"/>
          <w:bCs/>
          <w:spacing w:val="0"/>
          <w:kern w:val="0"/>
          <w:position w:val="0"/>
          <w:sz w:val="24"/>
          <w:szCs w:val="24"/>
          <w:lang w:eastAsia="en-US"/>
        </w:rPr>
        <w:t>nötrofil</w:t>
      </w:r>
      <w:proofErr w:type="spellEnd"/>
      <w:r w:rsidR="00502D83" w:rsidRPr="002E4083">
        <w:rPr>
          <w:rFonts w:ascii="Times New Roman" w:eastAsia="TimesNewRoman,Bold" w:hAnsi="Times New Roman"/>
          <w:bCs/>
          <w:spacing w:val="0"/>
          <w:kern w:val="0"/>
          <w:position w:val="0"/>
          <w:sz w:val="24"/>
          <w:szCs w:val="24"/>
          <w:lang w:eastAsia="en-US"/>
        </w:rPr>
        <w:t xml:space="preserve"> sayımı en az 2.</w:t>
      </w:r>
      <w:r w:rsidRPr="002E4083">
        <w:rPr>
          <w:rFonts w:ascii="Times New Roman" w:eastAsia="TimesNewRoman,Bold" w:hAnsi="Times New Roman"/>
          <w:bCs/>
          <w:spacing w:val="0"/>
          <w:kern w:val="0"/>
          <w:position w:val="0"/>
          <w:sz w:val="24"/>
          <w:szCs w:val="24"/>
          <w:lang w:eastAsia="en-US"/>
        </w:rPr>
        <w:t>000 hücre/mm</w:t>
      </w:r>
      <w:r w:rsidRPr="002E4083">
        <w:rPr>
          <w:rFonts w:ascii="Times New Roman" w:eastAsia="TimesNewRoman,Bold" w:hAnsi="Times New Roman"/>
          <w:bCs/>
          <w:spacing w:val="0"/>
          <w:kern w:val="0"/>
          <w:position w:val="0"/>
          <w:sz w:val="24"/>
          <w:szCs w:val="24"/>
          <w:vertAlign w:val="superscript"/>
          <w:lang w:eastAsia="en-US"/>
        </w:rPr>
        <w:t>3</w:t>
      </w:r>
      <w:r w:rsidRPr="002E4083">
        <w:rPr>
          <w:rFonts w:ascii="Times New Roman" w:eastAsia="TimesNewRoman,Bold" w:hAnsi="Times New Roman"/>
          <w:bCs/>
          <w:spacing w:val="0"/>
          <w:kern w:val="0"/>
          <w:position w:val="0"/>
          <w:sz w:val="24"/>
          <w:szCs w:val="24"/>
          <w:lang w:eastAsia="en-US"/>
        </w:rPr>
        <w:t xml:space="preserve"> ve </w:t>
      </w:r>
      <w:proofErr w:type="spellStart"/>
      <w:r w:rsidRPr="002E4083">
        <w:rPr>
          <w:rFonts w:ascii="Times New Roman" w:eastAsia="TimesNewRoman,Bold" w:hAnsi="Times New Roman"/>
          <w:bCs/>
          <w:spacing w:val="0"/>
          <w:kern w:val="0"/>
          <w:position w:val="0"/>
          <w:sz w:val="24"/>
          <w:szCs w:val="24"/>
          <w:lang w:eastAsia="en-US"/>
        </w:rPr>
        <w:t>trombosit</w:t>
      </w:r>
      <w:proofErr w:type="spellEnd"/>
      <w:r w:rsidRPr="002E4083">
        <w:rPr>
          <w:rFonts w:ascii="Times New Roman" w:eastAsia="TimesNewRoman,Bold" w:hAnsi="Times New Roman"/>
          <w:bCs/>
          <w:spacing w:val="0"/>
          <w:kern w:val="0"/>
          <w:position w:val="0"/>
          <w:sz w:val="24"/>
          <w:szCs w:val="24"/>
          <w:lang w:eastAsia="en-US"/>
        </w:rPr>
        <w:t xml:space="preserve"> sayımı </w:t>
      </w:r>
      <w:r w:rsidR="00502D83" w:rsidRPr="002E4083">
        <w:rPr>
          <w:rFonts w:ascii="Times New Roman" w:eastAsia="TimesNewRoman,Bold" w:hAnsi="Times New Roman"/>
          <w:bCs/>
          <w:spacing w:val="0"/>
          <w:kern w:val="0"/>
          <w:position w:val="0"/>
          <w:sz w:val="24"/>
          <w:szCs w:val="24"/>
          <w:lang w:eastAsia="en-US"/>
        </w:rPr>
        <w:t>en az 100.</w:t>
      </w:r>
      <w:r w:rsidRPr="002E4083">
        <w:rPr>
          <w:rFonts w:ascii="Times New Roman" w:eastAsia="TimesNewRoman,Bold" w:hAnsi="Times New Roman"/>
          <w:bCs/>
          <w:spacing w:val="0"/>
          <w:kern w:val="0"/>
          <w:position w:val="0"/>
          <w:sz w:val="24"/>
          <w:szCs w:val="24"/>
          <w:lang w:eastAsia="en-US"/>
        </w:rPr>
        <w:t>000 hücre/mm</w:t>
      </w:r>
      <w:r w:rsidRPr="002E4083">
        <w:rPr>
          <w:rFonts w:ascii="Times New Roman" w:eastAsia="TimesNewRoman,Bold" w:hAnsi="Times New Roman"/>
          <w:bCs/>
          <w:spacing w:val="0"/>
          <w:kern w:val="0"/>
          <w:position w:val="0"/>
          <w:sz w:val="24"/>
          <w:szCs w:val="24"/>
          <w:vertAlign w:val="superscript"/>
          <w:lang w:eastAsia="en-US"/>
        </w:rPr>
        <w:t>3</w:t>
      </w:r>
      <w:r w:rsidRPr="002E4083">
        <w:rPr>
          <w:rFonts w:ascii="Times New Roman" w:eastAsia="TimesNewRoman,Bold" w:hAnsi="Times New Roman"/>
          <w:bCs/>
          <w:spacing w:val="0"/>
          <w:kern w:val="0"/>
          <w:position w:val="0"/>
          <w:sz w:val="24"/>
          <w:szCs w:val="24"/>
          <w:lang w:eastAsia="en-US"/>
        </w:rPr>
        <w:t xml:space="preserve"> oluncaya kadar tekrarlanmamalıdır.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lastRenderedPageBreak/>
        <w:t xml:space="preserve">Daha önce </w:t>
      </w:r>
      <w:proofErr w:type="spellStart"/>
      <w:r w:rsidRPr="002E4083">
        <w:rPr>
          <w:rFonts w:ascii="Times New Roman" w:eastAsia="TimesNewRoman,Bold" w:hAnsi="Times New Roman"/>
          <w:bCs/>
          <w:spacing w:val="0"/>
          <w:kern w:val="0"/>
          <w:position w:val="0"/>
          <w:sz w:val="24"/>
          <w:szCs w:val="24"/>
          <w:lang w:eastAsia="en-US"/>
        </w:rPr>
        <w:t>miyelosüpresif</w:t>
      </w:r>
      <w:proofErr w:type="spellEnd"/>
      <w:r w:rsidRPr="002E4083">
        <w:rPr>
          <w:rFonts w:ascii="Times New Roman" w:eastAsia="TimesNewRoman,Bold" w:hAnsi="Times New Roman"/>
          <w:bCs/>
          <w:spacing w:val="0"/>
          <w:kern w:val="0"/>
          <w:position w:val="0"/>
          <w:sz w:val="24"/>
          <w:szCs w:val="24"/>
          <w:lang w:eastAsia="en-US"/>
        </w:rPr>
        <w:t xml:space="preserve"> tedavi ve/veya </w:t>
      </w:r>
      <w:proofErr w:type="gramStart"/>
      <w:r w:rsidRPr="002E4083">
        <w:rPr>
          <w:rFonts w:ascii="Times New Roman" w:eastAsia="TimesNewRoman,Bold" w:hAnsi="Times New Roman"/>
          <w:bCs/>
          <w:spacing w:val="0"/>
          <w:kern w:val="0"/>
          <w:position w:val="0"/>
          <w:sz w:val="24"/>
          <w:szCs w:val="24"/>
          <w:lang w:eastAsia="en-US"/>
        </w:rPr>
        <w:t>radyoterapi</w:t>
      </w:r>
      <w:proofErr w:type="gramEnd"/>
      <w:r w:rsidRPr="002E4083">
        <w:rPr>
          <w:rFonts w:ascii="Times New Roman" w:eastAsia="TimesNewRoman,Bold" w:hAnsi="Times New Roman"/>
          <w:bCs/>
          <w:spacing w:val="0"/>
          <w:kern w:val="0"/>
          <w:position w:val="0"/>
          <w:sz w:val="24"/>
          <w:szCs w:val="24"/>
          <w:lang w:eastAsia="en-US"/>
        </w:rPr>
        <w:t xml:space="preserve"> uygulanması veya anlamlı ölçüde düşük performans durumu gibi risk faktörleri olan hastalar için (ECOG-</w:t>
      </w:r>
      <w:proofErr w:type="spellStart"/>
      <w:r w:rsidRPr="002E4083">
        <w:rPr>
          <w:rFonts w:ascii="Times New Roman" w:eastAsia="TimesNewRoman,Bold" w:hAnsi="Times New Roman"/>
          <w:bCs/>
          <w:spacing w:val="0"/>
          <w:kern w:val="0"/>
          <w:position w:val="0"/>
          <w:sz w:val="24"/>
          <w:szCs w:val="24"/>
          <w:lang w:eastAsia="en-US"/>
        </w:rPr>
        <w:t>Zubrod</w:t>
      </w:r>
      <w:proofErr w:type="spellEnd"/>
      <w:r w:rsidRPr="002E4083">
        <w:rPr>
          <w:rFonts w:ascii="Times New Roman" w:eastAsia="TimesNewRoman,Bold" w:hAnsi="Times New Roman"/>
          <w:bCs/>
          <w:spacing w:val="0"/>
          <w:kern w:val="0"/>
          <w:position w:val="0"/>
          <w:sz w:val="24"/>
          <w:szCs w:val="24"/>
          <w:lang w:eastAsia="en-US"/>
        </w:rPr>
        <w:t xml:space="preserve"> 2-4 veya </w:t>
      </w:r>
      <w:proofErr w:type="spellStart"/>
      <w:r w:rsidRPr="002E4083">
        <w:rPr>
          <w:rFonts w:ascii="Times New Roman" w:eastAsia="TimesNewRoman,Bold" w:hAnsi="Times New Roman"/>
          <w:bCs/>
          <w:spacing w:val="0"/>
          <w:kern w:val="0"/>
          <w:position w:val="0"/>
          <w:sz w:val="24"/>
          <w:szCs w:val="24"/>
          <w:lang w:eastAsia="en-US"/>
        </w:rPr>
        <w:t>Karnofsky</w:t>
      </w:r>
      <w:proofErr w:type="spellEnd"/>
      <w:r w:rsidRPr="002E4083">
        <w:rPr>
          <w:rFonts w:ascii="Times New Roman" w:eastAsia="TimesNewRoman,Bold" w:hAnsi="Times New Roman"/>
          <w:bCs/>
          <w:spacing w:val="0"/>
          <w:kern w:val="0"/>
          <w:position w:val="0"/>
          <w:sz w:val="24"/>
          <w:szCs w:val="24"/>
          <w:lang w:eastAsia="en-US"/>
        </w:rPr>
        <w:t xml:space="preserve"> &lt;80), başlangıç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dozunun %20-25 oranında azaltılması önerilmektedir.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Daha sonraki tedavi kürlerinde dozaj ayarlaması için, </w:t>
      </w:r>
      <w:proofErr w:type="gramStart"/>
      <w:r w:rsidRPr="002E4083">
        <w:rPr>
          <w:rFonts w:ascii="Times New Roman" w:eastAsia="TimesNewRoman,Bold" w:hAnsi="Times New Roman"/>
          <w:bCs/>
          <w:spacing w:val="0"/>
          <w:kern w:val="0"/>
          <w:position w:val="0"/>
          <w:sz w:val="24"/>
          <w:szCs w:val="24"/>
          <w:lang w:eastAsia="en-US"/>
        </w:rPr>
        <w:t>enjeksiyonluk</w:t>
      </w:r>
      <w:proofErr w:type="gram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ile tedavinin ilk kürleri sırasında haftalık kan sayımlarıyla hematolojik düşme düzeylerinin tayin edilmesi önerilir.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Kombinasyon </w:t>
      </w:r>
      <w:proofErr w:type="gramStart"/>
      <w:r w:rsidRPr="002E4083">
        <w:rPr>
          <w:rFonts w:ascii="Times New Roman" w:eastAsia="TimesNewRoman,Bold" w:hAnsi="Times New Roman"/>
          <w:bCs/>
          <w:spacing w:val="0"/>
          <w:kern w:val="0"/>
          <w:position w:val="0"/>
          <w:sz w:val="24"/>
          <w:szCs w:val="24"/>
          <w:lang w:eastAsia="en-US"/>
        </w:rPr>
        <w:t>kemoterapisi</w:t>
      </w:r>
      <w:proofErr w:type="gramEnd"/>
      <w:r w:rsidRPr="002E4083">
        <w:rPr>
          <w:rFonts w:ascii="Times New Roman" w:eastAsia="TimesNewRoman,Bold" w:hAnsi="Times New Roman"/>
          <w:bCs/>
          <w:spacing w:val="0"/>
          <w:kern w:val="0"/>
          <w:position w:val="0"/>
          <w:sz w:val="24"/>
          <w:szCs w:val="24"/>
          <w:lang w:eastAsia="en-US"/>
        </w:rPr>
        <w:t>:</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Diğer </w:t>
      </w:r>
      <w:proofErr w:type="spellStart"/>
      <w:r w:rsidRPr="002E4083">
        <w:rPr>
          <w:rFonts w:ascii="Times New Roman" w:eastAsia="TimesNewRoman,Bold" w:hAnsi="Times New Roman"/>
          <w:bCs/>
          <w:spacing w:val="0"/>
          <w:kern w:val="0"/>
          <w:position w:val="0"/>
          <w:sz w:val="24"/>
          <w:szCs w:val="24"/>
          <w:lang w:eastAsia="en-US"/>
        </w:rPr>
        <w:t>miyelosüpresif</w:t>
      </w:r>
      <w:proofErr w:type="spellEnd"/>
      <w:r w:rsidRPr="002E4083">
        <w:rPr>
          <w:rFonts w:ascii="Times New Roman" w:eastAsia="TimesNewRoman,Bold" w:hAnsi="Times New Roman"/>
          <w:bCs/>
          <w:spacing w:val="0"/>
          <w:kern w:val="0"/>
          <w:position w:val="0"/>
          <w:sz w:val="24"/>
          <w:szCs w:val="24"/>
          <w:lang w:eastAsia="en-US"/>
        </w:rPr>
        <w:t xml:space="preserve"> maddelerle </w:t>
      </w:r>
      <w:proofErr w:type="gramStart"/>
      <w:r w:rsidRPr="002E4083">
        <w:rPr>
          <w:rFonts w:ascii="Times New Roman" w:eastAsia="TimesNewRoman,Bold" w:hAnsi="Times New Roman"/>
          <w:bCs/>
          <w:spacing w:val="0"/>
          <w:kern w:val="0"/>
          <w:position w:val="0"/>
          <w:sz w:val="24"/>
          <w:szCs w:val="24"/>
          <w:lang w:eastAsia="en-US"/>
        </w:rPr>
        <w:t>kombinasyon</w:t>
      </w:r>
      <w:proofErr w:type="gramEnd"/>
      <w:r w:rsidRPr="002E4083">
        <w:rPr>
          <w:rFonts w:ascii="Times New Roman" w:eastAsia="TimesNewRoman,Bold" w:hAnsi="Times New Roman"/>
          <w:bCs/>
          <w:spacing w:val="0"/>
          <w:kern w:val="0"/>
          <w:position w:val="0"/>
          <w:sz w:val="24"/>
          <w:szCs w:val="24"/>
          <w:lang w:eastAsia="en-US"/>
        </w:rPr>
        <w:t xml:space="preserve"> halinde optimal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kullanımı seçilen rejim ve </w:t>
      </w:r>
      <w:proofErr w:type="spellStart"/>
      <w:r w:rsidRPr="002E4083">
        <w:rPr>
          <w:rFonts w:ascii="Times New Roman" w:eastAsia="TimesNewRoman,Bold" w:hAnsi="Times New Roman"/>
          <w:bCs/>
          <w:spacing w:val="0"/>
          <w:kern w:val="0"/>
          <w:position w:val="0"/>
          <w:sz w:val="24"/>
          <w:szCs w:val="24"/>
          <w:lang w:eastAsia="en-US"/>
        </w:rPr>
        <w:t>dozlam</w:t>
      </w:r>
      <w:proofErr w:type="spellEnd"/>
      <w:r w:rsidRPr="002E4083">
        <w:rPr>
          <w:rFonts w:ascii="Times New Roman" w:eastAsia="TimesNewRoman,Bold" w:hAnsi="Times New Roman"/>
          <w:bCs/>
          <w:spacing w:val="0"/>
          <w:kern w:val="0"/>
          <w:position w:val="0"/>
          <w:sz w:val="24"/>
          <w:szCs w:val="24"/>
          <w:lang w:eastAsia="en-US"/>
        </w:rPr>
        <w:t xml:space="preserve"> planına göre dozaj ayarlamaları gerektirmektedir.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Uygulama şekli:</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sadece </w:t>
      </w:r>
      <w:proofErr w:type="spellStart"/>
      <w:r w:rsidRPr="002E4083">
        <w:rPr>
          <w:rFonts w:ascii="Times New Roman" w:eastAsia="TimesNewRoman,Bold" w:hAnsi="Times New Roman"/>
          <w:bCs/>
          <w:spacing w:val="0"/>
          <w:kern w:val="0"/>
          <w:position w:val="0"/>
          <w:sz w:val="24"/>
          <w:szCs w:val="24"/>
          <w:lang w:eastAsia="en-US"/>
        </w:rPr>
        <w:t>intravenöz</w:t>
      </w:r>
      <w:proofErr w:type="spellEnd"/>
      <w:r w:rsidRPr="002E4083">
        <w:rPr>
          <w:rFonts w:ascii="Times New Roman" w:eastAsia="TimesNewRoman,Bold" w:hAnsi="Times New Roman"/>
          <w:bCs/>
          <w:spacing w:val="0"/>
          <w:kern w:val="0"/>
          <w:position w:val="0"/>
          <w:sz w:val="24"/>
          <w:szCs w:val="24"/>
          <w:lang w:eastAsia="en-US"/>
        </w:rPr>
        <w:t xml:space="preserve"> yolla kullanıma yöneliktir. Çözelti kısa süreli (15 ila 60 dakika) </w:t>
      </w:r>
      <w:proofErr w:type="spellStart"/>
      <w:r w:rsidRPr="002E4083">
        <w:rPr>
          <w:rFonts w:ascii="Times New Roman" w:eastAsia="TimesNewRoman,Bold" w:hAnsi="Times New Roman"/>
          <w:bCs/>
          <w:spacing w:val="0"/>
          <w:kern w:val="0"/>
          <w:position w:val="0"/>
          <w:sz w:val="24"/>
          <w:szCs w:val="24"/>
          <w:lang w:eastAsia="en-US"/>
        </w:rPr>
        <w:t>intravenöz</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infüzyonla</w:t>
      </w:r>
      <w:proofErr w:type="spellEnd"/>
      <w:r w:rsidRPr="002E4083">
        <w:rPr>
          <w:rFonts w:ascii="Times New Roman" w:eastAsia="TimesNewRoman,Bold" w:hAnsi="Times New Roman"/>
          <w:bCs/>
          <w:spacing w:val="0"/>
          <w:kern w:val="0"/>
          <w:position w:val="0"/>
          <w:sz w:val="24"/>
          <w:szCs w:val="24"/>
          <w:lang w:eastAsia="en-US"/>
        </w:rPr>
        <w:t xml:space="preserve"> uygulanmalıdır.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Çözelti %5 </w:t>
      </w:r>
      <w:proofErr w:type="spellStart"/>
      <w:r w:rsidRPr="002E4083">
        <w:rPr>
          <w:rFonts w:ascii="Times New Roman" w:eastAsia="TimesNewRoman,Bold" w:hAnsi="Times New Roman"/>
          <w:bCs/>
          <w:spacing w:val="0"/>
          <w:kern w:val="0"/>
          <w:position w:val="0"/>
          <w:sz w:val="24"/>
          <w:szCs w:val="24"/>
          <w:lang w:eastAsia="en-US"/>
        </w:rPr>
        <w:t>glukoz</w:t>
      </w:r>
      <w:proofErr w:type="spellEnd"/>
      <w:r w:rsidRPr="002E4083">
        <w:rPr>
          <w:rFonts w:ascii="Times New Roman" w:eastAsia="TimesNewRoman,Bold" w:hAnsi="Times New Roman"/>
          <w:bCs/>
          <w:spacing w:val="0"/>
          <w:kern w:val="0"/>
          <w:position w:val="0"/>
          <w:sz w:val="24"/>
          <w:szCs w:val="24"/>
          <w:lang w:eastAsia="en-US"/>
        </w:rPr>
        <w:t xml:space="preserve"> çözeltisi veya %</w:t>
      </w:r>
      <w:proofErr w:type="gramStart"/>
      <w:r w:rsidRPr="002E4083">
        <w:rPr>
          <w:rFonts w:ascii="Times New Roman" w:eastAsia="TimesNewRoman,Bold" w:hAnsi="Times New Roman"/>
          <w:bCs/>
          <w:spacing w:val="0"/>
          <w:kern w:val="0"/>
          <w:position w:val="0"/>
          <w:sz w:val="24"/>
          <w:szCs w:val="24"/>
          <w:lang w:eastAsia="en-US"/>
        </w:rPr>
        <w:t>0.9</w:t>
      </w:r>
      <w:proofErr w:type="gramEnd"/>
      <w:r w:rsidRPr="002E4083">
        <w:rPr>
          <w:rFonts w:ascii="Times New Roman" w:eastAsia="TimesNewRoman,Bold" w:hAnsi="Times New Roman"/>
          <w:bCs/>
          <w:spacing w:val="0"/>
          <w:kern w:val="0"/>
          <w:position w:val="0"/>
          <w:sz w:val="24"/>
          <w:szCs w:val="24"/>
          <w:lang w:eastAsia="en-US"/>
        </w:rPr>
        <w:t xml:space="preserve"> sodyum klorür çözeltisi ile seyreltilebilir.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Hazırlama ve uygulama için, tehlikeli maddelere yönelik güvenlik önlemlerine uyulmalıdır. Hazırlama işlemi, koruyucu eldivenler, yüz maskesi ve koruyucu giysiler kullanan, güvenli kullanım konusunda eğitimli personel tarafından gerçekleştirilmelidir.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Enjeksiyonluk </w:t>
      </w:r>
      <w:proofErr w:type="spellStart"/>
      <w:r w:rsidRPr="002E4083">
        <w:rPr>
          <w:rFonts w:ascii="Times New Roman" w:eastAsia="TimesNewRoman,Bold" w:hAnsi="Times New Roman"/>
          <w:bCs/>
          <w:spacing w:val="0"/>
          <w:kern w:val="0"/>
          <w:position w:val="0"/>
          <w:sz w:val="24"/>
          <w:szCs w:val="24"/>
          <w:lang w:eastAsia="en-US"/>
        </w:rPr>
        <w:t>karboplatine</w:t>
      </w:r>
      <w:proofErr w:type="spellEnd"/>
      <w:r w:rsidRPr="002E4083">
        <w:rPr>
          <w:rFonts w:ascii="Times New Roman" w:eastAsia="TimesNewRoman,Bold" w:hAnsi="Times New Roman"/>
          <w:bCs/>
          <w:spacing w:val="0"/>
          <w:kern w:val="0"/>
          <w:position w:val="0"/>
          <w:sz w:val="24"/>
          <w:szCs w:val="24"/>
          <w:lang w:eastAsia="en-US"/>
        </w:rPr>
        <w:t xml:space="preserve"> temas edebilecek alüminyum parçalar içeren iğneler veya </w:t>
      </w:r>
      <w:proofErr w:type="spellStart"/>
      <w:r w:rsidRPr="002E4083">
        <w:rPr>
          <w:rFonts w:ascii="Times New Roman" w:eastAsia="TimesNewRoman,Bold" w:hAnsi="Times New Roman"/>
          <w:bCs/>
          <w:spacing w:val="0"/>
          <w:kern w:val="0"/>
          <w:position w:val="0"/>
          <w:sz w:val="24"/>
          <w:szCs w:val="24"/>
          <w:lang w:eastAsia="en-US"/>
        </w:rPr>
        <w:t>intravenöz</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infüzyon</w:t>
      </w:r>
      <w:proofErr w:type="spellEnd"/>
      <w:r w:rsidRPr="002E4083">
        <w:rPr>
          <w:rFonts w:ascii="Times New Roman" w:eastAsia="TimesNewRoman,Bold" w:hAnsi="Times New Roman"/>
          <w:bCs/>
          <w:spacing w:val="0"/>
          <w:kern w:val="0"/>
          <w:position w:val="0"/>
          <w:sz w:val="24"/>
          <w:szCs w:val="24"/>
          <w:lang w:eastAsia="en-US"/>
        </w:rPr>
        <w:t xml:space="preserve"> setleri hazırlama veya uygulama için kullanılmamalıdır. Alüminyumun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w:t>
      </w:r>
      <w:proofErr w:type="gramStart"/>
      <w:r w:rsidRPr="002E4083">
        <w:rPr>
          <w:rFonts w:ascii="Times New Roman" w:eastAsia="TimesNewRoman,Bold" w:hAnsi="Times New Roman"/>
          <w:bCs/>
          <w:spacing w:val="0"/>
          <w:kern w:val="0"/>
          <w:position w:val="0"/>
          <w:sz w:val="24"/>
          <w:szCs w:val="24"/>
          <w:lang w:eastAsia="en-US"/>
        </w:rPr>
        <w:t>enjeksiyonu</w:t>
      </w:r>
      <w:proofErr w:type="gramEnd"/>
      <w:r w:rsidRPr="002E4083">
        <w:rPr>
          <w:rFonts w:ascii="Times New Roman" w:eastAsia="TimesNewRoman,Bold" w:hAnsi="Times New Roman"/>
          <w:bCs/>
          <w:spacing w:val="0"/>
          <w:kern w:val="0"/>
          <w:position w:val="0"/>
          <w:sz w:val="24"/>
          <w:szCs w:val="24"/>
          <w:lang w:eastAsia="en-US"/>
        </w:rPr>
        <w:t xml:space="preserve"> ile reaksiyona girer ve çökelti oluşumuna ve/veya </w:t>
      </w:r>
      <w:proofErr w:type="spellStart"/>
      <w:r w:rsidRPr="002E4083">
        <w:rPr>
          <w:rFonts w:ascii="Times New Roman" w:eastAsia="TimesNewRoman,Bold" w:hAnsi="Times New Roman"/>
          <w:bCs/>
          <w:spacing w:val="0"/>
          <w:kern w:val="0"/>
          <w:position w:val="0"/>
          <w:sz w:val="24"/>
          <w:szCs w:val="24"/>
          <w:lang w:eastAsia="en-US"/>
        </w:rPr>
        <w:t>potens</w:t>
      </w:r>
      <w:proofErr w:type="spellEnd"/>
      <w:r w:rsidRPr="002E4083">
        <w:rPr>
          <w:rFonts w:ascii="Times New Roman" w:eastAsia="TimesNewRoman,Bold" w:hAnsi="Times New Roman"/>
          <w:bCs/>
          <w:spacing w:val="0"/>
          <w:kern w:val="0"/>
          <w:position w:val="0"/>
          <w:sz w:val="24"/>
          <w:szCs w:val="24"/>
          <w:lang w:eastAsia="en-US"/>
        </w:rPr>
        <w:t xml:space="preserve"> kaybına yol açar.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 xml:space="preserve">Özel </w:t>
      </w:r>
      <w:proofErr w:type="gramStart"/>
      <w:r w:rsidRPr="002E4083">
        <w:rPr>
          <w:rFonts w:ascii="Times New Roman" w:eastAsia="TimesNewRoman,Bold" w:hAnsi="Times New Roman"/>
          <w:b/>
          <w:bCs/>
          <w:spacing w:val="0"/>
          <w:kern w:val="0"/>
          <w:position w:val="0"/>
          <w:sz w:val="24"/>
          <w:szCs w:val="24"/>
          <w:lang w:eastAsia="en-US"/>
        </w:rPr>
        <w:t>popülasyonlara</w:t>
      </w:r>
      <w:proofErr w:type="gramEnd"/>
      <w:r w:rsidRPr="002E4083">
        <w:rPr>
          <w:rFonts w:ascii="Times New Roman" w:eastAsia="TimesNewRoman,Bold" w:hAnsi="Times New Roman"/>
          <w:b/>
          <w:bCs/>
          <w:spacing w:val="0"/>
          <w:kern w:val="0"/>
          <w:position w:val="0"/>
          <w:sz w:val="24"/>
          <w:szCs w:val="24"/>
          <w:lang w:eastAsia="en-US"/>
        </w:rPr>
        <w:t xml:space="preserve"> ilişkin ek bilgiler:</w:t>
      </w:r>
    </w:p>
    <w:p w:rsidR="00C54EAB" w:rsidRPr="002E4083" w:rsidRDefault="00C54EAB"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Böbrek/Karaciğer yetmezliği:</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Kreatinin</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klerens</w:t>
      </w:r>
      <w:proofErr w:type="spellEnd"/>
      <w:r w:rsidRPr="002E4083">
        <w:rPr>
          <w:rFonts w:ascii="Times New Roman" w:eastAsia="TimesNewRoman,Bold" w:hAnsi="Times New Roman"/>
          <w:bCs/>
          <w:spacing w:val="0"/>
          <w:kern w:val="0"/>
          <w:position w:val="0"/>
          <w:sz w:val="24"/>
          <w:szCs w:val="24"/>
          <w:lang w:eastAsia="en-US"/>
        </w:rPr>
        <w:t xml:space="preserve"> değerleri &lt;60 ml/</w:t>
      </w:r>
      <w:proofErr w:type="spellStart"/>
      <w:r w:rsidRPr="002E4083">
        <w:rPr>
          <w:rFonts w:ascii="Times New Roman" w:eastAsia="TimesNewRoman,Bold" w:hAnsi="Times New Roman"/>
          <w:bCs/>
          <w:spacing w:val="0"/>
          <w:kern w:val="0"/>
          <w:position w:val="0"/>
          <w:sz w:val="24"/>
          <w:szCs w:val="24"/>
          <w:lang w:eastAsia="en-US"/>
        </w:rPr>
        <w:t>dak</w:t>
      </w:r>
      <w:proofErr w:type="spellEnd"/>
      <w:r w:rsidRPr="002E4083">
        <w:rPr>
          <w:rFonts w:ascii="Times New Roman" w:eastAsia="TimesNewRoman,Bold" w:hAnsi="Times New Roman"/>
          <w:bCs/>
          <w:spacing w:val="0"/>
          <w:kern w:val="0"/>
          <w:position w:val="0"/>
          <w:sz w:val="24"/>
          <w:szCs w:val="24"/>
          <w:lang w:eastAsia="en-US"/>
        </w:rPr>
        <w:t xml:space="preserve">. </w:t>
      </w:r>
      <w:proofErr w:type="gramStart"/>
      <w:r w:rsidRPr="002E4083">
        <w:rPr>
          <w:rFonts w:ascii="Times New Roman" w:eastAsia="TimesNewRoman,Bold" w:hAnsi="Times New Roman"/>
          <w:bCs/>
          <w:spacing w:val="0"/>
          <w:kern w:val="0"/>
          <w:position w:val="0"/>
          <w:sz w:val="24"/>
          <w:szCs w:val="24"/>
          <w:lang w:eastAsia="en-US"/>
        </w:rPr>
        <w:t>olan</w:t>
      </w:r>
      <w:proofErr w:type="gramEnd"/>
      <w:r w:rsidRPr="002E4083">
        <w:rPr>
          <w:rFonts w:ascii="Times New Roman" w:eastAsia="TimesNewRoman,Bold" w:hAnsi="Times New Roman"/>
          <w:bCs/>
          <w:spacing w:val="0"/>
          <w:kern w:val="0"/>
          <w:position w:val="0"/>
          <w:sz w:val="24"/>
          <w:szCs w:val="24"/>
          <w:lang w:eastAsia="en-US"/>
        </w:rPr>
        <w:t xml:space="preserve"> hastalar, şiddetli </w:t>
      </w:r>
      <w:proofErr w:type="spellStart"/>
      <w:r w:rsidRPr="002E4083">
        <w:rPr>
          <w:rFonts w:ascii="Times New Roman" w:eastAsia="TimesNewRoman,Bold" w:hAnsi="Times New Roman"/>
          <w:bCs/>
          <w:spacing w:val="0"/>
          <w:kern w:val="0"/>
          <w:position w:val="0"/>
          <w:sz w:val="24"/>
          <w:szCs w:val="24"/>
          <w:lang w:eastAsia="en-US"/>
        </w:rPr>
        <w:t>miyelosüpresyona</w:t>
      </w:r>
      <w:proofErr w:type="spellEnd"/>
      <w:r w:rsidRPr="002E4083">
        <w:rPr>
          <w:rFonts w:ascii="Times New Roman" w:eastAsia="TimesNewRoman,Bold" w:hAnsi="Times New Roman"/>
          <w:bCs/>
          <w:spacing w:val="0"/>
          <w:kern w:val="0"/>
          <w:position w:val="0"/>
          <w:sz w:val="24"/>
          <w:szCs w:val="24"/>
          <w:lang w:eastAsia="en-US"/>
        </w:rPr>
        <w:t xml:space="preserve"> (Kemik iliğinin baskılanması) yönelik daha yüksek risk altındadır. Şiddetli </w:t>
      </w:r>
      <w:proofErr w:type="spellStart"/>
      <w:r w:rsidRPr="002E4083">
        <w:rPr>
          <w:rFonts w:ascii="Times New Roman" w:eastAsia="TimesNewRoman,Bold" w:hAnsi="Times New Roman"/>
          <w:bCs/>
          <w:spacing w:val="0"/>
          <w:kern w:val="0"/>
          <w:position w:val="0"/>
          <w:sz w:val="24"/>
          <w:szCs w:val="24"/>
          <w:lang w:eastAsia="en-US"/>
        </w:rPr>
        <w:t>lökopeni</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nötropeni</w:t>
      </w:r>
      <w:proofErr w:type="spellEnd"/>
      <w:r w:rsidRPr="002E4083">
        <w:rPr>
          <w:rFonts w:ascii="Times New Roman" w:eastAsia="TimesNewRoman,Bold" w:hAnsi="Times New Roman"/>
          <w:bCs/>
          <w:spacing w:val="0"/>
          <w:kern w:val="0"/>
          <w:position w:val="0"/>
          <w:sz w:val="24"/>
          <w:szCs w:val="24"/>
          <w:lang w:eastAsia="en-US"/>
        </w:rPr>
        <w:t xml:space="preserve"> veya </w:t>
      </w:r>
      <w:proofErr w:type="spellStart"/>
      <w:r w:rsidRPr="002E4083">
        <w:rPr>
          <w:rFonts w:ascii="Times New Roman" w:eastAsia="TimesNewRoman,Bold" w:hAnsi="Times New Roman"/>
          <w:bCs/>
          <w:spacing w:val="0"/>
          <w:kern w:val="0"/>
          <w:position w:val="0"/>
          <w:sz w:val="24"/>
          <w:szCs w:val="24"/>
          <w:lang w:eastAsia="en-US"/>
        </w:rPr>
        <w:t>trombositopeni</w:t>
      </w:r>
      <w:proofErr w:type="spellEnd"/>
      <w:r w:rsidRPr="002E4083">
        <w:rPr>
          <w:rFonts w:ascii="Times New Roman" w:eastAsia="TimesNewRoman,Bold" w:hAnsi="Times New Roman"/>
          <w:bCs/>
          <w:spacing w:val="0"/>
          <w:kern w:val="0"/>
          <w:position w:val="0"/>
          <w:sz w:val="24"/>
          <w:szCs w:val="24"/>
          <w:lang w:eastAsia="en-US"/>
        </w:rPr>
        <w:t xml:space="preserve"> sıklığı aşağıda verilen dozaj tavsiyeleri ile yaklaşık %25 düzeyinde tutulmuştur: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tabs>
          <w:tab w:val="right" w:pos="4678"/>
        </w:tabs>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u w:val="single"/>
          <w:lang w:eastAsia="en-US"/>
        </w:rPr>
        <w:lastRenderedPageBreak/>
        <w:t>Kreatinin</w:t>
      </w:r>
      <w:proofErr w:type="spellEnd"/>
      <w:r w:rsidRPr="002E4083">
        <w:rPr>
          <w:rFonts w:ascii="Times New Roman" w:eastAsia="TimesNewRoman,Bold" w:hAnsi="Times New Roman"/>
          <w:bCs/>
          <w:spacing w:val="0"/>
          <w:kern w:val="0"/>
          <w:position w:val="0"/>
          <w:sz w:val="24"/>
          <w:szCs w:val="24"/>
          <w:u w:val="single"/>
          <w:lang w:eastAsia="en-US"/>
        </w:rPr>
        <w:t xml:space="preserve"> </w:t>
      </w:r>
      <w:proofErr w:type="spellStart"/>
      <w:r w:rsidRPr="002E4083">
        <w:rPr>
          <w:rFonts w:ascii="Times New Roman" w:eastAsia="TimesNewRoman,Bold" w:hAnsi="Times New Roman"/>
          <w:bCs/>
          <w:spacing w:val="0"/>
          <w:kern w:val="0"/>
          <w:position w:val="0"/>
          <w:sz w:val="24"/>
          <w:szCs w:val="24"/>
          <w:u w:val="single"/>
          <w:lang w:eastAsia="en-US"/>
        </w:rPr>
        <w:t>Klerensi</w:t>
      </w:r>
      <w:proofErr w:type="spellEnd"/>
      <w:r w:rsidRPr="002E4083">
        <w:rPr>
          <w:rFonts w:ascii="Times New Roman" w:eastAsia="TimesNewRoman,Bold" w:hAnsi="Times New Roman"/>
          <w:bCs/>
          <w:spacing w:val="0"/>
          <w:kern w:val="0"/>
          <w:position w:val="0"/>
          <w:sz w:val="24"/>
          <w:szCs w:val="24"/>
          <w:lang w:eastAsia="en-US"/>
        </w:rPr>
        <w:tab/>
      </w:r>
      <w:r w:rsidRPr="002E4083">
        <w:rPr>
          <w:rFonts w:ascii="Times New Roman" w:eastAsia="TimesNewRoman,Bold" w:hAnsi="Times New Roman"/>
          <w:bCs/>
          <w:spacing w:val="0"/>
          <w:kern w:val="0"/>
          <w:position w:val="0"/>
          <w:sz w:val="24"/>
          <w:szCs w:val="24"/>
          <w:u w:val="single"/>
          <w:lang w:eastAsia="en-US"/>
        </w:rPr>
        <w:t xml:space="preserve">Başlangıç Dozu (Gün 1) </w:t>
      </w:r>
    </w:p>
    <w:p w:rsidR="00C54EAB" w:rsidRPr="002E4083" w:rsidRDefault="00C54EAB" w:rsidP="00C54EAB">
      <w:pPr>
        <w:tabs>
          <w:tab w:val="right" w:pos="4678"/>
        </w:tabs>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41-59 mL/</w:t>
      </w:r>
      <w:proofErr w:type="spellStart"/>
      <w:r w:rsidRPr="002E4083">
        <w:rPr>
          <w:rFonts w:ascii="Times New Roman" w:eastAsia="TimesNewRoman,Bold" w:hAnsi="Times New Roman"/>
          <w:bCs/>
          <w:spacing w:val="0"/>
          <w:kern w:val="0"/>
          <w:position w:val="0"/>
          <w:sz w:val="24"/>
          <w:szCs w:val="24"/>
          <w:lang w:eastAsia="en-US"/>
        </w:rPr>
        <w:t>dak</w:t>
      </w:r>
      <w:proofErr w:type="spellEnd"/>
      <w:r w:rsidRPr="002E4083">
        <w:rPr>
          <w:rFonts w:ascii="Times New Roman" w:eastAsia="TimesNewRoman,Bold" w:hAnsi="Times New Roman"/>
          <w:bCs/>
          <w:spacing w:val="0"/>
          <w:kern w:val="0"/>
          <w:position w:val="0"/>
          <w:sz w:val="24"/>
          <w:szCs w:val="24"/>
          <w:lang w:eastAsia="en-US"/>
        </w:rPr>
        <w:t>.</w:t>
      </w:r>
      <w:r w:rsidRPr="002E4083">
        <w:rPr>
          <w:rFonts w:ascii="Times New Roman" w:eastAsia="TimesNewRoman,Bold" w:hAnsi="Times New Roman"/>
          <w:bCs/>
          <w:spacing w:val="0"/>
          <w:kern w:val="0"/>
          <w:position w:val="0"/>
          <w:sz w:val="24"/>
          <w:szCs w:val="24"/>
          <w:lang w:eastAsia="en-US"/>
        </w:rPr>
        <w:tab/>
        <w:t>250 mg/m</w:t>
      </w:r>
      <w:r w:rsidRPr="002E4083">
        <w:rPr>
          <w:rFonts w:ascii="Times New Roman" w:eastAsia="TimesNewRoman,Bold" w:hAnsi="Times New Roman"/>
          <w:bCs/>
          <w:spacing w:val="0"/>
          <w:kern w:val="0"/>
          <w:position w:val="0"/>
          <w:sz w:val="24"/>
          <w:szCs w:val="24"/>
          <w:vertAlign w:val="superscript"/>
          <w:lang w:eastAsia="en-US"/>
        </w:rPr>
        <w:t>2</w:t>
      </w:r>
      <w:r w:rsidRPr="002E4083">
        <w:rPr>
          <w:rFonts w:ascii="Times New Roman" w:eastAsia="TimesNewRoman,Bold" w:hAnsi="Times New Roman"/>
          <w:bCs/>
          <w:spacing w:val="0"/>
          <w:kern w:val="0"/>
          <w:position w:val="0"/>
          <w:sz w:val="24"/>
          <w:szCs w:val="24"/>
          <w:lang w:eastAsia="en-US"/>
        </w:rPr>
        <w:t xml:space="preserve"> İ.V.</w:t>
      </w:r>
    </w:p>
    <w:p w:rsidR="00C54EAB" w:rsidRPr="002E4083" w:rsidRDefault="00C54EAB" w:rsidP="00C54EAB">
      <w:pPr>
        <w:tabs>
          <w:tab w:val="right" w:pos="4678"/>
        </w:tabs>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16-40 mL/</w:t>
      </w:r>
      <w:proofErr w:type="spellStart"/>
      <w:r w:rsidRPr="002E4083">
        <w:rPr>
          <w:rFonts w:ascii="Times New Roman" w:eastAsia="TimesNewRoman,Bold" w:hAnsi="Times New Roman"/>
          <w:bCs/>
          <w:spacing w:val="0"/>
          <w:kern w:val="0"/>
          <w:position w:val="0"/>
          <w:sz w:val="24"/>
          <w:szCs w:val="24"/>
          <w:lang w:eastAsia="en-US"/>
        </w:rPr>
        <w:t>dak</w:t>
      </w:r>
      <w:proofErr w:type="spellEnd"/>
      <w:r w:rsidRPr="002E4083">
        <w:rPr>
          <w:rFonts w:ascii="Times New Roman" w:eastAsia="TimesNewRoman,Bold" w:hAnsi="Times New Roman"/>
          <w:bCs/>
          <w:spacing w:val="0"/>
          <w:kern w:val="0"/>
          <w:position w:val="0"/>
          <w:sz w:val="24"/>
          <w:szCs w:val="24"/>
          <w:lang w:eastAsia="en-US"/>
        </w:rPr>
        <w:t>.</w:t>
      </w:r>
      <w:r w:rsidRPr="002E4083">
        <w:rPr>
          <w:rFonts w:ascii="Times New Roman" w:eastAsia="TimesNewRoman,Bold" w:hAnsi="Times New Roman"/>
          <w:bCs/>
          <w:spacing w:val="0"/>
          <w:kern w:val="0"/>
          <w:position w:val="0"/>
          <w:sz w:val="24"/>
          <w:szCs w:val="24"/>
          <w:lang w:eastAsia="en-US"/>
        </w:rPr>
        <w:tab/>
        <w:t>200 mg/m</w:t>
      </w:r>
      <w:r w:rsidRPr="002E4083">
        <w:rPr>
          <w:rFonts w:ascii="Times New Roman" w:eastAsia="TimesNewRoman,Bold" w:hAnsi="Times New Roman"/>
          <w:bCs/>
          <w:spacing w:val="0"/>
          <w:kern w:val="0"/>
          <w:position w:val="0"/>
          <w:sz w:val="24"/>
          <w:szCs w:val="24"/>
          <w:vertAlign w:val="superscript"/>
          <w:lang w:eastAsia="en-US"/>
        </w:rPr>
        <w:t>2</w:t>
      </w:r>
      <w:r w:rsidRPr="002E4083">
        <w:rPr>
          <w:rFonts w:ascii="Times New Roman" w:eastAsia="TimesNewRoman,Bold" w:hAnsi="Times New Roman"/>
          <w:bCs/>
          <w:spacing w:val="0"/>
          <w:kern w:val="0"/>
          <w:position w:val="0"/>
          <w:sz w:val="24"/>
          <w:szCs w:val="24"/>
          <w:lang w:eastAsia="en-US"/>
        </w:rPr>
        <w:t xml:space="preserve"> İ.V.</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Kreatinin</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klerensi</w:t>
      </w:r>
      <w:proofErr w:type="spellEnd"/>
      <w:r w:rsidRPr="002E4083">
        <w:rPr>
          <w:rFonts w:ascii="Times New Roman" w:eastAsia="TimesNewRoman,Bold" w:hAnsi="Times New Roman"/>
          <w:bCs/>
          <w:spacing w:val="0"/>
          <w:kern w:val="0"/>
          <w:position w:val="0"/>
          <w:sz w:val="24"/>
          <w:szCs w:val="24"/>
          <w:lang w:eastAsia="en-US"/>
        </w:rPr>
        <w:t xml:space="preserve"> dakikada 15 mL veya daha az olan hastalarda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kullanımına ilişkin tedavi tavsiyesine olanak verecek yeterli veriler mevcut değildir.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Yukarıda verilen </w:t>
      </w:r>
      <w:proofErr w:type="spellStart"/>
      <w:r w:rsidRPr="002E4083">
        <w:rPr>
          <w:rFonts w:ascii="Times New Roman" w:eastAsia="TimesNewRoman,Bold" w:hAnsi="Times New Roman"/>
          <w:bCs/>
          <w:spacing w:val="0"/>
          <w:kern w:val="0"/>
          <w:position w:val="0"/>
          <w:sz w:val="24"/>
          <w:szCs w:val="24"/>
          <w:lang w:eastAsia="en-US"/>
        </w:rPr>
        <w:t>dozlama</w:t>
      </w:r>
      <w:proofErr w:type="spellEnd"/>
      <w:r w:rsidRPr="002E4083">
        <w:rPr>
          <w:rFonts w:ascii="Times New Roman" w:eastAsia="TimesNewRoman,Bold" w:hAnsi="Times New Roman"/>
          <w:bCs/>
          <w:spacing w:val="0"/>
          <w:kern w:val="0"/>
          <w:position w:val="0"/>
          <w:sz w:val="24"/>
          <w:szCs w:val="24"/>
          <w:lang w:eastAsia="en-US"/>
        </w:rPr>
        <w:t xml:space="preserve"> tavsiyelerinin tümü, ilk tedavi kürü için geçerlidir. Müteakip dozajlar, hastanın toleransına ve kabul edilebilir </w:t>
      </w:r>
      <w:proofErr w:type="spellStart"/>
      <w:r w:rsidRPr="002E4083">
        <w:rPr>
          <w:rFonts w:ascii="Times New Roman" w:eastAsia="TimesNewRoman,Bold" w:hAnsi="Times New Roman"/>
          <w:bCs/>
          <w:spacing w:val="0"/>
          <w:kern w:val="0"/>
          <w:position w:val="0"/>
          <w:sz w:val="24"/>
          <w:szCs w:val="24"/>
          <w:lang w:eastAsia="en-US"/>
        </w:rPr>
        <w:t>miyelosüpresyon</w:t>
      </w:r>
      <w:proofErr w:type="spellEnd"/>
      <w:r w:rsidRPr="002E4083">
        <w:rPr>
          <w:rFonts w:ascii="Times New Roman" w:eastAsia="TimesNewRoman,Bold" w:hAnsi="Times New Roman"/>
          <w:bCs/>
          <w:spacing w:val="0"/>
          <w:kern w:val="0"/>
          <w:position w:val="0"/>
          <w:sz w:val="24"/>
          <w:szCs w:val="24"/>
          <w:lang w:eastAsia="en-US"/>
        </w:rPr>
        <w:t xml:space="preserve"> düzeyine göre ayarlanmalıdır.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proofErr w:type="spellStart"/>
      <w:r w:rsidRPr="002E4083">
        <w:rPr>
          <w:rFonts w:ascii="Times New Roman" w:eastAsia="TimesNewRoman,Bold" w:hAnsi="Times New Roman"/>
          <w:b/>
          <w:bCs/>
          <w:spacing w:val="0"/>
          <w:kern w:val="0"/>
          <w:position w:val="0"/>
          <w:sz w:val="24"/>
          <w:szCs w:val="24"/>
          <w:lang w:eastAsia="en-US"/>
        </w:rPr>
        <w:t>Pediyatrik</w:t>
      </w:r>
      <w:proofErr w:type="spellEnd"/>
      <w:r w:rsidRPr="002E4083">
        <w:rPr>
          <w:rFonts w:ascii="Times New Roman" w:eastAsia="TimesNewRoman,Bold" w:hAnsi="Times New Roman"/>
          <w:b/>
          <w:bCs/>
          <w:spacing w:val="0"/>
          <w:kern w:val="0"/>
          <w:position w:val="0"/>
          <w:sz w:val="24"/>
          <w:szCs w:val="24"/>
          <w:lang w:eastAsia="en-US"/>
        </w:rPr>
        <w:t xml:space="preserve"> </w:t>
      </w:r>
      <w:proofErr w:type="gramStart"/>
      <w:r w:rsidRPr="002E4083">
        <w:rPr>
          <w:rFonts w:ascii="Times New Roman" w:eastAsia="TimesNewRoman,Bold" w:hAnsi="Times New Roman"/>
          <w:b/>
          <w:bCs/>
          <w:spacing w:val="0"/>
          <w:kern w:val="0"/>
          <w:position w:val="0"/>
          <w:sz w:val="24"/>
          <w:szCs w:val="24"/>
          <w:lang w:eastAsia="en-US"/>
        </w:rPr>
        <w:t>popülasyon</w:t>
      </w:r>
      <w:proofErr w:type="gramEnd"/>
      <w:r w:rsidRPr="002E4083">
        <w:rPr>
          <w:rFonts w:ascii="Times New Roman" w:eastAsia="TimesNewRoman,Bold" w:hAnsi="Times New Roman"/>
          <w:b/>
          <w:bCs/>
          <w:spacing w:val="0"/>
          <w:kern w:val="0"/>
          <w:position w:val="0"/>
          <w:sz w:val="24"/>
          <w:szCs w:val="24"/>
          <w:lang w:eastAsia="en-US"/>
        </w:rPr>
        <w:t>:</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 xml:space="preserve">Çocuklarda </w:t>
      </w:r>
      <w:proofErr w:type="gramStart"/>
      <w:r w:rsidRPr="002E4083">
        <w:rPr>
          <w:rFonts w:ascii="Times New Roman" w:eastAsia="TimesNewRoman,Bold" w:hAnsi="Times New Roman"/>
          <w:bCs/>
          <w:spacing w:val="0"/>
          <w:kern w:val="0"/>
          <w:position w:val="0"/>
          <w:sz w:val="24"/>
          <w:szCs w:val="24"/>
          <w:lang w:eastAsia="en-US"/>
        </w:rPr>
        <w:t>spesifik</w:t>
      </w:r>
      <w:proofErr w:type="gramEnd"/>
      <w:r w:rsidRPr="002E4083">
        <w:rPr>
          <w:rFonts w:ascii="Times New Roman" w:eastAsia="TimesNewRoman,Bold" w:hAnsi="Times New Roman"/>
          <w:bCs/>
          <w:spacing w:val="0"/>
          <w:kern w:val="0"/>
          <w:position w:val="0"/>
          <w:sz w:val="24"/>
          <w:szCs w:val="24"/>
          <w:lang w:eastAsia="en-US"/>
        </w:rPr>
        <w:t xml:space="preserve"> dozaj önerilerinin yapılabilmesi için yeterli deneyim yoktur.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C54EAB" w:rsidRPr="002E4083" w:rsidRDefault="00C54EAB"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proofErr w:type="spellStart"/>
      <w:r w:rsidRPr="002E4083">
        <w:rPr>
          <w:rFonts w:ascii="Times New Roman" w:eastAsia="TimesNewRoman,Bold" w:hAnsi="Times New Roman"/>
          <w:b/>
          <w:bCs/>
          <w:spacing w:val="0"/>
          <w:kern w:val="0"/>
          <w:position w:val="0"/>
          <w:sz w:val="24"/>
          <w:szCs w:val="24"/>
          <w:lang w:eastAsia="en-US"/>
        </w:rPr>
        <w:t>Geriyatrik</w:t>
      </w:r>
      <w:proofErr w:type="spellEnd"/>
      <w:r w:rsidRPr="002E4083">
        <w:rPr>
          <w:rFonts w:ascii="Times New Roman" w:eastAsia="TimesNewRoman,Bold" w:hAnsi="Times New Roman"/>
          <w:b/>
          <w:bCs/>
          <w:spacing w:val="0"/>
          <w:kern w:val="0"/>
          <w:position w:val="0"/>
          <w:sz w:val="24"/>
          <w:szCs w:val="24"/>
          <w:lang w:eastAsia="en-US"/>
        </w:rPr>
        <w:t xml:space="preserve"> </w:t>
      </w:r>
      <w:proofErr w:type="gramStart"/>
      <w:r w:rsidRPr="002E4083">
        <w:rPr>
          <w:rFonts w:ascii="Times New Roman" w:eastAsia="TimesNewRoman,Bold" w:hAnsi="Times New Roman"/>
          <w:b/>
          <w:bCs/>
          <w:spacing w:val="0"/>
          <w:kern w:val="0"/>
          <w:position w:val="0"/>
          <w:sz w:val="24"/>
          <w:szCs w:val="24"/>
          <w:lang w:eastAsia="en-US"/>
        </w:rPr>
        <w:t>popülasyon</w:t>
      </w:r>
      <w:proofErr w:type="gramEnd"/>
      <w:r w:rsidRPr="002E4083">
        <w:rPr>
          <w:rFonts w:ascii="Times New Roman" w:eastAsia="TimesNewRoman,Bold" w:hAnsi="Times New Roman"/>
          <w:b/>
          <w:bCs/>
          <w:spacing w:val="0"/>
          <w:kern w:val="0"/>
          <w:position w:val="0"/>
          <w:sz w:val="24"/>
          <w:szCs w:val="24"/>
          <w:lang w:eastAsia="en-US"/>
        </w:rPr>
        <w:t>:</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65 yaşın üstündeki hastalarda, hastanın fiziksel durumuna bağlı olarak ilk ve sonraki tedavi kürleri sırasında dozaj ayarlaması gerekebilir.</w:t>
      </w:r>
    </w:p>
    <w:p w:rsidR="00C54EAB" w:rsidRPr="002E4083" w:rsidRDefault="00C54EAB"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4.3.</w:t>
      </w:r>
      <w:r w:rsidR="00C54EAB" w:rsidRPr="002E4083">
        <w:rPr>
          <w:rFonts w:ascii="Times New Roman" w:eastAsia="TimesNewRoman,Bold" w:hAnsi="Times New Roman"/>
          <w:b/>
          <w:bCs/>
          <w:spacing w:val="0"/>
          <w:kern w:val="0"/>
          <w:position w:val="0"/>
          <w:sz w:val="24"/>
          <w:szCs w:val="24"/>
          <w:lang w:eastAsia="en-US"/>
        </w:rPr>
        <w:t xml:space="preserve"> </w:t>
      </w:r>
      <w:proofErr w:type="spellStart"/>
      <w:r w:rsidRPr="002E4083">
        <w:rPr>
          <w:rFonts w:ascii="Times New Roman" w:eastAsia="TimesNewRoman,Bold" w:hAnsi="Times New Roman"/>
          <w:b/>
          <w:bCs/>
          <w:spacing w:val="0"/>
          <w:kern w:val="0"/>
          <w:position w:val="0"/>
          <w:sz w:val="24"/>
          <w:szCs w:val="24"/>
          <w:lang w:eastAsia="en-US"/>
        </w:rPr>
        <w:t>Kontrendikasyonlar</w:t>
      </w:r>
      <w:proofErr w:type="spellEnd"/>
    </w:p>
    <w:p w:rsidR="00C54EAB" w:rsidRPr="002E4083" w:rsidRDefault="00C54EAB" w:rsidP="00C54EAB">
      <w:pPr>
        <w:overflowPunct/>
        <w:autoSpaceDE/>
        <w:autoSpaceDN/>
        <w:adjustRightInd/>
        <w:spacing w:line="360" w:lineRule="auto"/>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 xml:space="preserve">CARBODEX aşağıdaki durumlarda </w:t>
      </w:r>
      <w:proofErr w:type="spellStart"/>
      <w:r w:rsidRPr="002E4083">
        <w:rPr>
          <w:rFonts w:ascii="Times New Roman" w:hAnsi="Times New Roman"/>
          <w:spacing w:val="0"/>
          <w:position w:val="0"/>
          <w:sz w:val="24"/>
          <w:szCs w:val="24"/>
        </w:rPr>
        <w:t>kontrendikedir</w:t>
      </w:r>
      <w:proofErr w:type="spellEnd"/>
      <w:r w:rsidRPr="002E4083">
        <w:rPr>
          <w:rFonts w:ascii="Times New Roman" w:hAnsi="Times New Roman"/>
          <w:spacing w:val="0"/>
          <w:position w:val="0"/>
          <w:sz w:val="24"/>
          <w:szCs w:val="24"/>
        </w:rPr>
        <w:t>.</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ve/veya platin içeren bileşiklere ve ilacın içerdiği herhangi bir maddeye karşı aşırı duyarlılığı olan hastalarda,</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 xml:space="preserve">Şiddetli </w:t>
      </w:r>
      <w:proofErr w:type="spellStart"/>
      <w:r w:rsidRPr="002E4083">
        <w:rPr>
          <w:rFonts w:ascii="Times New Roman" w:hAnsi="Times New Roman"/>
          <w:spacing w:val="0"/>
          <w:position w:val="0"/>
          <w:sz w:val="24"/>
          <w:szCs w:val="24"/>
        </w:rPr>
        <w:t>miyelosüpresyonlu</w:t>
      </w:r>
      <w:proofErr w:type="spellEnd"/>
      <w:r w:rsidRPr="002E4083">
        <w:rPr>
          <w:rFonts w:ascii="Times New Roman" w:hAnsi="Times New Roman"/>
          <w:spacing w:val="0"/>
          <w:position w:val="0"/>
          <w:sz w:val="24"/>
          <w:szCs w:val="24"/>
        </w:rPr>
        <w:t xml:space="preserve"> hastalarda,</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Öncesinde mevcut olan şiddetli böbrek yetmezliği (</w:t>
      </w:r>
      <w:proofErr w:type="spellStart"/>
      <w:r w:rsidRPr="002E4083">
        <w:rPr>
          <w:rFonts w:ascii="Times New Roman" w:hAnsi="Times New Roman"/>
          <w:spacing w:val="0"/>
          <w:position w:val="0"/>
          <w:sz w:val="24"/>
          <w:szCs w:val="24"/>
        </w:rPr>
        <w:t>Kreatinin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klerensi</w:t>
      </w:r>
      <w:proofErr w:type="spellEnd"/>
      <w:r w:rsidRPr="002E4083">
        <w:rPr>
          <w:rFonts w:ascii="Times New Roman" w:hAnsi="Times New Roman"/>
          <w:spacing w:val="0"/>
          <w:position w:val="0"/>
          <w:sz w:val="24"/>
          <w:szCs w:val="24"/>
        </w:rPr>
        <w:t xml:space="preserve"> &lt;30 ml/</w:t>
      </w:r>
      <w:proofErr w:type="spellStart"/>
      <w:r w:rsidRPr="002E4083">
        <w:rPr>
          <w:rFonts w:ascii="Times New Roman" w:hAnsi="Times New Roman"/>
          <w:spacing w:val="0"/>
          <w:position w:val="0"/>
          <w:sz w:val="24"/>
          <w:szCs w:val="24"/>
        </w:rPr>
        <w:t>dak</w:t>
      </w:r>
      <w:proofErr w:type="spellEnd"/>
      <w:r w:rsidRPr="002E4083">
        <w:rPr>
          <w:rFonts w:ascii="Times New Roman" w:hAnsi="Times New Roman"/>
          <w:spacing w:val="0"/>
          <w:position w:val="0"/>
          <w:sz w:val="24"/>
          <w:szCs w:val="24"/>
        </w:rPr>
        <w:t>) olan hastalarda,</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Gebe kadınlarda,</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Emzirme döneminde,</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Kanamalı tümörleri olan hastalarda,</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Çocuklarda,</w:t>
      </w:r>
    </w:p>
    <w:p w:rsidR="00C54EAB" w:rsidRPr="002E4083" w:rsidRDefault="00C54EAB" w:rsidP="00C54EAB">
      <w:pPr>
        <w:numPr>
          <w:ilvl w:val="0"/>
          <w:numId w:val="8"/>
        </w:numPr>
        <w:overflowPunct/>
        <w:autoSpaceDE/>
        <w:autoSpaceDN/>
        <w:adjustRightInd/>
        <w:spacing w:line="360" w:lineRule="auto"/>
        <w:ind w:left="284" w:hanging="284"/>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 xml:space="preserve">Sarı humma aşısı ile eşzamanlı kullanım (Bkz. Bölüm </w:t>
      </w:r>
      <w:proofErr w:type="gramStart"/>
      <w:r w:rsidRPr="002E4083">
        <w:rPr>
          <w:rFonts w:ascii="Times New Roman" w:hAnsi="Times New Roman"/>
          <w:spacing w:val="0"/>
          <w:position w:val="0"/>
          <w:sz w:val="24"/>
          <w:szCs w:val="24"/>
        </w:rPr>
        <w:t>4.5</w:t>
      </w:r>
      <w:proofErr w:type="gramEnd"/>
      <w:r w:rsidRPr="002E4083">
        <w:rPr>
          <w:rFonts w:ascii="Times New Roman" w:hAnsi="Times New Roman"/>
          <w:spacing w:val="0"/>
          <w:position w:val="0"/>
          <w:sz w:val="24"/>
          <w:szCs w:val="24"/>
        </w:rPr>
        <w:t>).</w:t>
      </w:r>
    </w:p>
    <w:p w:rsidR="00C54EAB" w:rsidRPr="002E4083" w:rsidRDefault="00C54EAB" w:rsidP="00C54EAB">
      <w:pPr>
        <w:overflowPunct/>
        <w:autoSpaceDE/>
        <w:autoSpaceDN/>
        <w:adjustRightInd/>
        <w:spacing w:line="360" w:lineRule="auto"/>
        <w:jc w:val="both"/>
        <w:textAlignment w:val="auto"/>
        <w:rPr>
          <w:rFonts w:ascii="Times New Roman" w:hAnsi="Times New Roman"/>
          <w:spacing w:val="0"/>
          <w:position w:val="0"/>
          <w:sz w:val="24"/>
          <w:szCs w:val="24"/>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4.4.</w:t>
      </w:r>
      <w:r w:rsidR="00AD0B76" w:rsidRPr="002E4083">
        <w:rPr>
          <w:rFonts w:ascii="Times New Roman" w:eastAsia="TimesNewRoman,Bold" w:hAnsi="Times New Roman"/>
          <w:b/>
          <w:bCs/>
          <w:spacing w:val="0"/>
          <w:kern w:val="0"/>
          <w:position w:val="0"/>
          <w:sz w:val="24"/>
          <w:szCs w:val="24"/>
          <w:lang w:eastAsia="en-US"/>
        </w:rPr>
        <w:t xml:space="preserve"> Ö</w:t>
      </w:r>
      <w:r w:rsidRPr="002E4083">
        <w:rPr>
          <w:rFonts w:ascii="Times New Roman" w:eastAsia="TimesNewRoman,Bold" w:hAnsi="Times New Roman"/>
          <w:b/>
          <w:bCs/>
          <w:spacing w:val="0"/>
          <w:kern w:val="0"/>
          <w:position w:val="0"/>
          <w:sz w:val="24"/>
          <w:szCs w:val="24"/>
          <w:lang w:eastAsia="en-US"/>
        </w:rPr>
        <w:t>zel kullan</w:t>
      </w:r>
      <w:r w:rsidR="00AD0B76" w:rsidRPr="002E4083">
        <w:rPr>
          <w:rFonts w:ascii="Times New Roman" w:eastAsia="TimesNewRoman,Bold" w:hAnsi="Times New Roman"/>
          <w:b/>
          <w:bCs/>
          <w:spacing w:val="0"/>
          <w:kern w:val="0"/>
          <w:position w:val="0"/>
          <w:sz w:val="24"/>
          <w:szCs w:val="24"/>
          <w:lang w:eastAsia="en-US"/>
        </w:rPr>
        <w:t>ım uyarıları ve ö</w:t>
      </w:r>
      <w:r w:rsidRPr="002E4083">
        <w:rPr>
          <w:rFonts w:ascii="Times New Roman" w:eastAsia="TimesNewRoman,Bold" w:hAnsi="Times New Roman"/>
          <w:b/>
          <w:bCs/>
          <w:spacing w:val="0"/>
          <w:kern w:val="0"/>
          <w:position w:val="0"/>
          <w:sz w:val="24"/>
          <w:szCs w:val="24"/>
          <w:lang w:eastAsia="en-US"/>
        </w:rPr>
        <w:t>nlemleri</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Enjeksiyonluk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yalnızca kanser </w:t>
      </w:r>
      <w:proofErr w:type="gramStart"/>
      <w:r w:rsidRPr="002E4083">
        <w:rPr>
          <w:rFonts w:ascii="Times New Roman" w:hAnsi="Times New Roman"/>
          <w:spacing w:val="0"/>
          <w:position w:val="0"/>
          <w:sz w:val="24"/>
          <w:szCs w:val="24"/>
        </w:rPr>
        <w:t>kemoterapi</w:t>
      </w:r>
      <w:proofErr w:type="gramEnd"/>
      <w:r w:rsidRPr="002E4083">
        <w:rPr>
          <w:rFonts w:ascii="Times New Roman" w:hAnsi="Times New Roman"/>
          <w:spacing w:val="0"/>
          <w:position w:val="0"/>
          <w:sz w:val="24"/>
          <w:szCs w:val="24"/>
        </w:rPr>
        <w:t xml:space="preserve"> ilaçları konusunda deneyimli hekimler tarafından kullanılmalıdır. Kan sayımları ile böbrek ve karaciğer fonksiyon testleri düzenli </w:t>
      </w:r>
      <w:r w:rsidRPr="002E4083">
        <w:rPr>
          <w:rFonts w:ascii="Times New Roman" w:hAnsi="Times New Roman"/>
          <w:spacing w:val="0"/>
          <w:position w:val="0"/>
          <w:sz w:val="24"/>
          <w:szCs w:val="24"/>
        </w:rPr>
        <w:lastRenderedPageBreak/>
        <w:t>olarak yapılmalı; kemik iliğinin anormal depresyonu ya da anormal böbrek veya karaciğer fonksiyonu görülürse ilaç bırakılmalıdır.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Hematolojik </w:t>
      </w:r>
      <w:proofErr w:type="spellStart"/>
      <w:r w:rsidRPr="002E4083">
        <w:rPr>
          <w:rFonts w:ascii="Times New Roman" w:hAnsi="Times New Roman"/>
          <w:spacing w:val="0"/>
          <w:position w:val="0"/>
          <w:sz w:val="24"/>
          <w:szCs w:val="24"/>
        </w:rPr>
        <w:t>toksisite</w:t>
      </w:r>
      <w:proofErr w:type="spellEnd"/>
      <w:r w:rsidRPr="002E4083">
        <w:rPr>
          <w:rFonts w:ascii="Times New Roman" w:hAnsi="Times New Roman"/>
          <w:spacing w:val="0"/>
          <w:position w:val="0"/>
          <w:sz w:val="24"/>
          <w:szCs w:val="24"/>
        </w:rPr>
        <w:t>:</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Lökopeni</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nötropeni</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trombositopeni</w:t>
      </w:r>
      <w:proofErr w:type="spellEnd"/>
      <w:r w:rsidRPr="002E4083">
        <w:rPr>
          <w:rFonts w:ascii="Times New Roman" w:hAnsi="Times New Roman"/>
          <w:spacing w:val="0"/>
          <w:position w:val="0"/>
          <w:sz w:val="24"/>
          <w:szCs w:val="24"/>
        </w:rPr>
        <w:t xml:space="preserve"> doza bağımlı ve doz sınırlayıcıdır. Enjeksiyonluk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ile tedavi sırasında, </w:t>
      </w:r>
      <w:proofErr w:type="spellStart"/>
      <w:r w:rsidRPr="002E4083">
        <w:rPr>
          <w:rFonts w:ascii="Times New Roman" w:hAnsi="Times New Roman"/>
          <w:spacing w:val="0"/>
          <w:position w:val="0"/>
          <w:sz w:val="24"/>
          <w:szCs w:val="24"/>
        </w:rPr>
        <w:t>periferik</w:t>
      </w:r>
      <w:proofErr w:type="spellEnd"/>
      <w:r w:rsidRPr="002E4083">
        <w:rPr>
          <w:rFonts w:ascii="Times New Roman" w:hAnsi="Times New Roman"/>
          <w:spacing w:val="0"/>
          <w:position w:val="0"/>
          <w:sz w:val="24"/>
          <w:szCs w:val="24"/>
        </w:rPr>
        <w:t xml:space="preserve"> kan sayımları sıklıkla ve </w:t>
      </w:r>
      <w:proofErr w:type="spellStart"/>
      <w:r w:rsidRPr="002E4083">
        <w:rPr>
          <w:rFonts w:ascii="Times New Roman" w:hAnsi="Times New Roman"/>
          <w:spacing w:val="0"/>
          <w:position w:val="0"/>
          <w:sz w:val="24"/>
          <w:szCs w:val="24"/>
        </w:rPr>
        <w:t>toksisite</w:t>
      </w:r>
      <w:proofErr w:type="spellEnd"/>
      <w:r w:rsidRPr="002E4083">
        <w:rPr>
          <w:rFonts w:ascii="Times New Roman" w:hAnsi="Times New Roman"/>
          <w:spacing w:val="0"/>
          <w:position w:val="0"/>
          <w:sz w:val="24"/>
          <w:szCs w:val="24"/>
        </w:rPr>
        <w:t xml:space="preserve"> durumunda ise iyileşme sağlanana kadar izlenmelidir. En düşük nokta, tek başına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enjeksiyonu</w:t>
      </w:r>
      <w:proofErr w:type="gramEnd"/>
      <w:r w:rsidRPr="002E4083">
        <w:rPr>
          <w:rFonts w:ascii="Times New Roman" w:hAnsi="Times New Roman"/>
          <w:spacing w:val="0"/>
          <w:position w:val="0"/>
          <w:sz w:val="24"/>
          <w:szCs w:val="24"/>
        </w:rPr>
        <w:t xml:space="preserve"> verilen hastalarda ortalama 21. günde,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enjeksiyonunu diğer </w:t>
      </w:r>
      <w:proofErr w:type="spellStart"/>
      <w:r w:rsidRPr="002E4083">
        <w:rPr>
          <w:rFonts w:ascii="Times New Roman" w:hAnsi="Times New Roman"/>
          <w:spacing w:val="0"/>
          <w:position w:val="0"/>
          <w:sz w:val="24"/>
          <w:szCs w:val="24"/>
        </w:rPr>
        <w:t>kemoterapötik</w:t>
      </w:r>
      <w:proofErr w:type="spellEnd"/>
      <w:r w:rsidRPr="002E4083">
        <w:rPr>
          <w:rFonts w:ascii="Times New Roman" w:hAnsi="Times New Roman"/>
          <w:spacing w:val="0"/>
          <w:position w:val="0"/>
          <w:sz w:val="24"/>
          <w:szCs w:val="24"/>
        </w:rPr>
        <w:t xml:space="preserve"> ajanlar ile birlikte alan hastalarda ise 15. günde görülür. Genelde, </w:t>
      </w:r>
      <w:proofErr w:type="gramStart"/>
      <w:r w:rsidRPr="002E4083">
        <w:rPr>
          <w:rFonts w:ascii="Times New Roman" w:hAnsi="Times New Roman"/>
          <w:spacing w:val="0"/>
          <w:position w:val="0"/>
          <w:sz w:val="24"/>
          <w:szCs w:val="24"/>
        </w:rPr>
        <w:t>enjeksiyonluk</w:t>
      </w:r>
      <w:proofErr w:type="gram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karboplatinin</w:t>
      </w:r>
      <w:proofErr w:type="spellEnd"/>
      <w:r w:rsidRPr="002E4083">
        <w:rPr>
          <w:rFonts w:ascii="Times New Roman" w:hAnsi="Times New Roman"/>
          <w:spacing w:val="0"/>
          <w:position w:val="0"/>
          <w:sz w:val="24"/>
          <w:szCs w:val="24"/>
        </w:rPr>
        <w:t xml:space="preserve"> tek aralıklı dozları lökosit, </w:t>
      </w:r>
      <w:proofErr w:type="spellStart"/>
      <w:r w:rsidRPr="002E4083">
        <w:rPr>
          <w:rFonts w:ascii="Times New Roman" w:hAnsi="Times New Roman"/>
          <w:spacing w:val="0"/>
          <w:position w:val="0"/>
          <w:sz w:val="24"/>
          <w:szCs w:val="24"/>
        </w:rPr>
        <w:t>nötrofil</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trombosit</w:t>
      </w:r>
      <w:proofErr w:type="spellEnd"/>
      <w:r w:rsidRPr="002E4083">
        <w:rPr>
          <w:rFonts w:ascii="Times New Roman" w:hAnsi="Times New Roman"/>
          <w:spacing w:val="0"/>
          <w:position w:val="0"/>
          <w:sz w:val="24"/>
          <w:szCs w:val="24"/>
        </w:rPr>
        <w:t xml:space="preserve"> sayımları normale dönene kadar tekrarlanmamalıdır. Tedavi, önceki </w:t>
      </w:r>
      <w:proofErr w:type="gramStart"/>
      <w:r w:rsidRPr="002E4083">
        <w:rPr>
          <w:rFonts w:ascii="Times New Roman" w:hAnsi="Times New Roman"/>
          <w:spacing w:val="0"/>
          <w:position w:val="0"/>
          <w:sz w:val="24"/>
          <w:szCs w:val="24"/>
        </w:rPr>
        <w:t>enjeksiyonluk</w:t>
      </w:r>
      <w:proofErr w:type="gram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küründen sonra 4 hafta süreyle ve/veya </w:t>
      </w:r>
      <w:proofErr w:type="spellStart"/>
      <w:r w:rsidRPr="002E4083">
        <w:rPr>
          <w:rFonts w:ascii="Times New Roman" w:hAnsi="Times New Roman"/>
          <w:spacing w:val="0"/>
          <w:position w:val="0"/>
          <w:sz w:val="24"/>
          <w:szCs w:val="24"/>
        </w:rPr>
        <w:t>nötrofil</w:t>
      </w:r>
      <w:proofErr w:type="spellEnd"/>
      <w:r w:rsidRPr="002E4083">
        <w:rPr>
          <w:rFonts w:ascii="Times New Roman" w:hAnsi="Times New Roman"/>
          <w:spacing w:val="0"/>
          <w:position w:val="0"/>
          <w:sz w:val="24"/>
          <w:szCs w:val="24"/>
        </w:rPr>
        <w:t xml:space="preserve"> sayımı en az </w:t>
      </w:r>
      <w:r w:rsidR="00502D83" w:rsidRPr="002E4083">
        <w:rPr>
          <w:rFonts w:ascii="Times New Roman" w:hAnsi="Times New Roman"/>
          <w:spacing w:val="0"/>
          <w:position w:val="0"/>
          <w:sz w:val="24"/>
          <w:szCs w:val="24"/>
        </w:rPr>
        <w:t>2.</w:t>
      </w:r>
      <w:r w:rsidRPr="002E4083">
        <w:rPr>
          <w:rFonts w:ascii="Times New Roman" w:hAnsi="Times New Roman"/>
          <w:spacing w:val="0"/>
          <w:position w:val="0"/>
          <w:sz w:val="24"/>
          <w:szCs w:val="24"/>
        </w:rPr>
        <w:t>000 hücre/mm</w:t>
      </w:r>
      <w:r w:rsidRPr="002E4083">
        <w:rPr>
          <w:rFonts w:ascii="Times New Roman" w:hAnsi="Times New Roman"/>
          <w:spacing w:val="0"/>
          <w:position w:val="0"/>
          <w:sz w:val="24"/>
          <w:szCs w:val="24"/>
          <w:vertAlign w:val="superscript"/>
        </w:rPr>
        <w:t>3</w:t>
      </w:r>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trombosit</w:t>
      </w:r>
      <w:proofErr w:type="spellEnd"/>
      <w:r w:rsidRPr="002E4083">
        <w:rPr>
          <w:rFonts w:ascii="Times New Roman" w:hAnsi="Times New Roman"/>
          <w:spacing w:val="0"/>
          <w:position w:val="0"/>
          <w:sz w:val="24"/>
          <w:szCs w:val="24"/>
        </w:rPr>
        <w:t xml:space="preserve"> sayımı en az </w:t>
      </w:r>
      <w:r w:rsidR="00502D83" w:rsidRPr="002E4083">
        <w:rPr>
          <w:rFonts w:ascii="Times New Roman" w:hAnsi="Times New Roman"/>
          <w:spacing w:val="0"/>
          <w:position w:val="0"/>
          <w:sz w:val="24"/>
          <w:szCs w:val="24"/>
        </w:rPr>
        <w:t>100.</w:t>
      </w:r>
      <w:r w:rsidRPr="002E4083">
        <w:rPr>
          <w:rFonts w:ascii="Times New Roman" w:hAnsi="Times New Roman"/>
          <w:spacing w:val="0"/>
          <w:position w:val="0"/>
          <w:sz w:val="24"/>
          <w:szCs w:val="24"/>
        </w:rPr>
        <w:t>000 hücre/mm</w:t>
      </w:r>
      <w:r w:rsidRPr="002E4083">
        <w:rPr>
          <w:rFonts w:ascii="Times New Roman" w:hAnsi="Times New Roman"/>
          <w:spacing w:val="0"/>
          <w:position w:val="0"/>
          <w:sz w:val="24"/>
          <w:szCs w:val="24"/>
          <w:vertAlign w:val="superscript"/>
        </w:rPr>
        <w:t>3</w:t>
      </w:r>
      <w:r w:rsidRPr="002E4083">
        <w:rPr>
          <w:rFonts w:ascii="Times New Roman" w:hAnsi="Times New Roman"/>
          <w:spacing w:val="0"/>
          <w:position w:val="0"/>
          <w:sz w:val="24"/>
          <w:szCs w:val="24"/>
        </w:rPr>
        <w:t xml:space="preserve"> oluncaya kadar tekrarlanmamalıdır.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Anemi yaygın ve </w:t>
      </w:r>
      <w:proofErr w:type="gramStart"/>
      <w:r w:rsidRPr="002E4083">
        <w:rPr>
          <w:rFonts w:ascii="Times New Roman" w:hAnsi="Times New Roman"/>
          <w:spacing w:val="0"/>
          <w:position w:val="0"/>
          <w:sz w:val="24"/>
          <w:szCs w:val="24"/>
        </w:rPr>
        <w:t>kümülatif</w:t>
      </w:r>
      <w:proofErr w:type="gramEnd"/>
      <w:r w:rsidRPr="002E4083">
        <w:rPr>
          <w:rFonts w:ascii="Times New Roman" w:hAnsi="Times New Roman"/>
          <w:spacing w:val="0"/>
          <w:position w:val="0"/>
          <w:sz w:val="24"/>
          <w:szCs w:val="24"/>
        </w:rPr>
        <w:t xml:space="preserve"> şekilde görülerek, çok nadir olarak transfüzyon gerektirir. </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Miyelosüpresyonun</w:t>
      </w:r>
      <w:proofErr w:type="spellEnd"/>
      <w:r w:rsidRPr="002E4083">
        <w:rPr>
          <w:rFonts w:ascii="Times New Roman" w:hAnsi="Times New Roman"/>
          <w:spacing w:val="0"/>
          <w:position w:val="0"/>
          <w:sz w:val="24"/>
          <w:szCs w:val="24"/>
        </w:rPr>
        <w:t xml:space="preserve"> şiddeti, önceden tedavi görmüş (Özellikle </w:t>
      </w:r>
      <w:proofErr w:type="spellStart"/>
      <w:r w:rsidRPr="002E4083">
        <w:rPr>
          <w:rFonts w:ascii="Times New Roman" w:hAnsi="Times New Roman"/>
          <w:spacing w:val="0"/>
          <w:position w:val="0"/>
          <w:sz w:val="24"/>
          <w:szCs w:val="24"/>
        </w:rPr>
        <w:t>sisplatin</w:t>
      </w:r>
      <w:proofErr w:type="spellEnd"/>
      <w:r w:rsidRPr="002E4083">
        <w:rPr>
          <w:rFonts w:ascii="Times New Roman" w:hAnsi="Times New Roman"/>
          <w:spacing w:val="0"/>
          <w:position w:val="0"/>
          <w:sz w:val="24"/>
          <w:szCs w:val="24"/>
        </w:rPr>
        <w:t xml:space="preserve"> ile) ve/veya böbrek fonksiyon bozukluğu olan hastalarda artar. Bu hasta gruplarında, ilk enjeksiyonluk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dozları uygun şekilde azaltılmalı (Bkz. Bölüm </w:t>
      </w:r>
      <w:proofErr w:type="gramStart"/>
      <w:r w:rsidRPr="002E4083">
        <w:rPr>
          <w:rFonts w:ascii="Times New Roman" w:hAnsi="Times New Roman"/>
          <w:spacing w:val="0"/>
          <w:position w:val="0"/>
          <w:sz w:val="24"/>
          <w:szCs w:val="24"/>
        </w:rPr>
        <w:t>4.2</w:t>
      </w:r>
      <w:proofErr w:type="gramEnd"/>
      <w:r w:rsidRPr="002E4083">
        <w:rPr>
          <w:rFonts w:ascii="Times New Roman" w:hAnsi="Times New Roman"/>
          <w:spacing w:val="0"/>
          <w:position w:val="0"/>
          <w:sz w:val="24"/>
          <w:szCs w:val="24"/>
        </w:rPr>
        <w:t xml:space="preserve">) ve etkileri kürler arasında kan sayımları tekrarlanarak dikkatlice izlenmelidir. Enjeksiyonluk </w:t>
      </w:r>
      <w:proofErr w:type="spellStart"/>
      <w:r w:rsidRPr="002E4083">
        <w:rPr>
          <w:rFonts w:ascii="Times New Roman" w:hAnsi="Times New Roman"/>
          <w:spacing w:val="0"/>
          <w:position w:val="0"/>
          <w:sz w:val="24"/>
          <w:szCs w:val="24"/>
        </w:rPr>
        <w:t>karboplatinin</w:t>
      </w:r>
      <w:proofErr w:type="spellEnd"/>
      <w:r w:rsidRPr="002E4083">
        <w:rPr>
          <w:rFonts w:ascii="Times New Roman" w:hAnsi="Times New Roman"/>
          <w:spacing w:val="0"/>
          <w:position w:val="0"/>
          <w:sz w:val="24"/>
          <w:szCs w:val="24"/>
        </w:rPr>
        <w:t xml:space="preserve"> diğer </w:t>
      </w:r>
      <w:proofErr w:type="spellStart"/>
      <w:r w:rsidRPr="002E4083">
        <w:rPr>
          <w:rFonts w:ascii="Times New Roman" w:hAnsi="Times New Roman"/>
          <w:spacing w:val="0"/>
          <w:position w:val="0"/>
          <w:sz w:val="24"/>
          <w:szCs w:val="24"/>
        </w:rPr>
        <w:t>miyelosüpresif</w:t>
      </w:r>
      <w:proofErr w:type="spellEnd"/>
      <w:r w:rsidRPr="002E4083">
        <w:rPr>
          <w:rFonts w:ascii="Times New Roman" w:hAnsi="Times New Roman"/>
          <w:spacing w:val="0"/>
          <w:position w:val="0"/>
          <w:sz w:val="24"/>
          <w:szCs w:val="24"/>
        </w:rPr>
        <w:t xml:space="preserve"> tedavi şekilleri ile </w:t>
      </w:r>
      <w:proofErr w:type="gramStart"/>
      <w:r w:rsidRPr="002E4083">
        <w:rPr>
          <w:rFonts w:ascii="Times New Roman" w:hAnsi="Times New Roman"/>
          <w:spacing w:val="0"/>
          <w:position w:val="0"/>
          <w:sz w:val="24"/>
          <w:szCs w:val="24"/>
        </w:rPr>
        <w:t>kombinasyon</w:t>
      </w:r>
      <w:proofErr w:type="gramEnd"/>
      <w:r w:rsidRPr="002E4083">
        <w:rPr>
          <w:rFonts w:ascii="Times New Roman" w:hAnsi="Times New Roman"/>
          <w:spacing w:val="0"/>
          <w:position w:val="0"/>
          <w:sz w:val="24"/>
          <w:szCs w:val="24"/>
        </w:rPr>
        <w:t xml:space="preserve"> tedavisi, artırıcı etkileri en aza indirmek üzere dozajlar ve zamanlama bakımından çok dikkatli biçimde planlanmalıdır.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Alerjik reaksiyonlar: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Diğer platin </w:t>
      </w:r>
      <w:proofErr w:type="gramStart"/>
      <w:r w:rsidRPr="002E4083">
        <w:rPr>
          <w:rFonts w:ascii="Times New Roman" w:hAnsi="Times New Roman"/>
          <w:spacing w:val="0"/>
          <w:position w:val="0"/>
          <w:sz w:val="24"/>
          <w:szCs w:val="24"/>
        </w:rPr>
        <w:t>bazlı</w:t>
      </w:r>
      <w:proofErr w:type="gramEnd"/>
      <w:r w:rsidRPr="002E4083">
        <w:rPr>
          <w:rFonts w:ascii="Times New Roman" w:hAnsi="Times New Roman"/>
          <w:spacing w:val="0"/>
          <w:position w:val="0"/>
          <w:sz w:val="24"/>
          <w:szCs w:val="24"/>
        </w:rPr>
        <w:t xml:space="preserve"> ilaçlarla olduğu gibi, en çok </w:t>
      </w:r>
      <w:proofErr w:type="spellStart"/>
      <w:r w:rsidRPr="002E4083">
        <w:rPr>
          <w:rFonts w:ascii="Times New Roman" w:hAnsi="Times New Roman"/>
          <w:spacing w:val="0"/>
          <w:position w:val="0"/>
          <w:sz w:val="24"/>
          <w:szCs w:val="24"/>
        </w:rPr>
        <w:t>perfüzyon</w:t>
      </w:r>
      <w:proofErr w:type="spellEnd"/>
      <w:r w:rsidRPr="002E4083">
        <w:rPr>
          <w:rFonts w:ascii="Times New Roman" w:hAnsi="Times New Roman"/>
          <w:spacing w:val="0"/>
          <w:position w:val="0"/>
          <w:sz w:val="24"/>
          <w:szCs w:val="24"/>
        </w:rPr>
        <w:t xml:space="preserve"> sırasında görülen alerjik reaksiyonlar ortaya çıkarak, </w:t>
      </w:r>
      <w:proofErr w:type="spellStart"/>
      <w:r w:rsidRPr="002E4083">
        <w:rPr>
          <w:rFonts w:ascii="Times New Roman" w:hAnsi="Times New Roman"/>
          <w:spacing w:val="0"/>
          <w:position w:val="0"/>
          <w:sz w:val="24"/>
          <w:szCs w:val="24"/>
        </w:rPr>
        <w:t>perfüzyonun</w:t>
      </w:r>
      <w:proofErr w:type="spellEnd"/>
      <w:r w:rsidRPr="002E4083">
        <w:rPr>
          <w:rFonts w:ascii="Times New Roman" w:hAnsi="Times New Roman"/>
          <w:spacing w:val="0"/>
          <w:position w:val="0"/>
          <w:sz w:val="24"/>
          <w:szCs w:val="24"/>
        </w:rPr>
        <w:t xml:space="preserve"> kesilmesini ve uygun bir </w:t>
      </w:r>
      <w:proofErr w:type="spellStart"/>
      <w:r w:rsidRPr="002E4083">
        <w:rPr>
          <w:rFonts w:ascii="Times New Roman" w:hAnsi="Times New Roman"/>
          <w:spacing w:val="0"/>
          <w:position w:val="0"/>
          <w:sz w:val="24"/>
          <w:szCs w:val="24"/>
        </w:rPr>
        <w:t>semptomatik</w:t>
      </w:r>
      <w:proofErr w:type="spellEnd"/>
      <w:r w:rsidRPr="002E4083">
        <w:rPr>
          <w:rFonts w:ascii="Times New Roman" w:hAnsi="Times New Roman"/>
          <w:spacing w:val="0"/>
          <w:position w:val="0"/>
          <w:sz w:val="24"/>
          <w:szCs w:val="24"/>
        </w:rPr>
        <w:t xml:space="preserve"> tedavi uygulanmasını gerektirebilir. Tüm platin bileşikleri ile bazen ölümcül olan çapraz reaksiyonlar bildirilmiştir (Bkz. Bölüm </w:t>
      </w:r>
      <w:proofErr w:type="gramStart"/>
      <w:r w:rsidRPr="002E4083">
        <w:rPr>
          <w:rFonts w:ascii="Times New Roman" w:hAnsi="Times New Roman"/>
          <w:spacing w:val="0"/>
          <w:position w:val="0"/>
          <w:sz w:val="24"/>
          <w:szCs w:val="24"/>
        </w:rPr>
        <w:t>4.3</w:t>
      </w:r>
      <w:proofErr w:type="gramEnd"/>
      <w:r w:rsidRPr="002E4083">
        <w:rPr>
          <w:rFonts w:ascii="Times New Roman" w:hAnsi="Times New Roman"/>
          <w:spacing w:val="0"/>
          <w:position w:val="0"/>
          <w:sz w:val="24"/>
          <w:szCs w:val="24"/>
        </w:rPr>
        <w:t xml:space="preserve"> ve Bölüm 4.8).</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Renal</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toksisite</w:t>
      </w:r>
      <w:proofErr w:type="spellEnd"/>
      <w:r w:rsidRPr="002E4083">
        <w:rPr>
          <w:rFonts w:ascii="Times New Roman" w:hAnsi="Times New Roman"/>
          <w:spacing w:val="0"/>
          <w:position w:val="0"/>
          <w:sz w:val="24"/>
          <w:szCs w:val="24"/>
        </w:rPr>
        <w:t>:</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Karboplatinin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hematopoietik</w:t>
      </w:r>
      <w:proofErr w:type="spellEnd"/>
      <w:r w:rsidRPr="002E4083">
        <w:rPr>
          <w:rFonts w:ascii="Times New Roman" w:hAnsi="Times New Roman"/>
          <w:spacing w:val="0"/>
          <w:position w:val="0"/>
          <w:sz w:val="24"/>
          <w:szCs w:val="24"/>
        </w:rPr>
        <w:t xml:space="preserve"> sistem üzerindeki etkileri böbrek fonksiyonu normal olanlara kıyasla böbrek yetmezliği olan hastalarda daha belirgin ve daha uzun sürelidir. Bu riskli grupta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tedavisi özellikle dikkatli şekilde uygulanmalıdır (Bkz. Bölüm </w:t>
      </w:r>
      <w:proofErr w:type="gramStart"/>
      <w:r w:rsidRPr="002E4083">
        <w:rPr>
          <w:rFonts w:ascii="Times New Roman" w:hAnsi="Times New Roman"/>
          <w:spacing w:val="0"/>
          <w:position w:val="0"/>
          <w:sz w:val="24"/>
          <w:szCs w:val="24"/>
        </w:rPr>
        <w:t>4.2</w:t>
      </w:r>
      <w:proofErr w:type="gramEnd"/>
      <w:r w:rsidRPr="002E4083">
        <w:rPr>
          <w:rFonts w:ascii="Times New Roman" w:hAnsi="Times New Roman"/>
          <w:spacing w:val="0"/>
          <w:position w:val="0"/>
          <w:sz w:val="24"/>
          <w:szCs w:val="24"/>
        </w:rPr>
        <w:t>).</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lastRenderedPageBreak/>
        <w:t xml:space="preserve">Nörolojik </w:t>
      </w:r>
      <w:proofErr w:type="spellStart"/>
      <w:r w:rsidRPr="002E4083">
        <w:rPr>
          <w:rFonts w:ascii="Times New Roman" w:hAnsi="Times New Roman"/>
          <w:spacing w:val="0"/>
          <w:position w:val="0"/>
          <w:sz w:val="24"/>
          <w:szCs w:val="24"/>
        </w:rPr>
        <w:t>toksisite</w:t>
      </w:r>
      <w:proofErr w:type="spellEnd"/>
      <w:r w:rsidRPr="002E4083">
        <w:rPr>
          <w:rFonts w:ascii="Times New Roman" w:hAnsi="Times New Roman"/>
          <w:spacing w:val="0"/>
          <w:position w:val="0"/>
          <w:sz w:val="24"/>
          <w:szCs w:val="24"/>
        </w:rPr>
        <w:t>:</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Periferik</w:t>
      </w:r>
      <w:proofErr w:type="spellEnd"/>
      <w:r w:rsidRPr="002E4083">
        <w:rPr>
          <w:rFonts w:ascii="Times New Roman" w:hAnsi="Times New Roman"/>
          <w:spacing w:val="0"/>
          <w:position w:val="0"/>
          <w:sz w:val="24"/>
          <w:szCs w:val="24"/>
        </w:rPr>
        <w:t xml:space="preserve"> nörolojik </w:t>
      </w:r>
      <w:proofErr w:type="spellStart"/>
      <w:r w:rsidRPr="002E4083">
        <w:rPr>
          <w:rFonts w:ascii="Times New Roman" w:hAnsi="Times New Roman"/>
          <w:spacing w:val="0"/>
          <w:position w:val="0"/>
          <w:sz w:val="24"/>
          <w:szCs w:val="24"/>
        </w:rPr>
        <w:t>toksisite</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parestezi</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osteotendinöz</w:t>
      </w:r>
      <w:proofErr w:type="spellEnd"/>
      <w:r w:rsidRPr="002E4083">
        <w:rPr>
          <w:rFonts w:ascii="Times New Roman" w:hAnsi="Times New Roman"/>
          <w:spacing w:val="0"/>
          <w:position w:val="0"/>
          <w:sz w:val="24"/>
          <w:szCs w:val="24"/>
        </w:rPr>
        <w:t xml:space="preserve"> reflekslerde azalmayla sınırlı olacak şekilde genellikle yaygın ve hafif olmakla birlikte, sıklığı 65 yaş üzeri hastalarda ve/veya önceden </w:t>
      </w:r>
      <w:proofErr w:type="spellStart"/>
      <w:r w:rsidRPr="002E4083">
        <w:rPr>
          <w:rFonts w:ascii="Times New Roman" w:hAnsi="Times New Roman"/>
          <w:spacing w:val="0"/>
          <w:position w:val="0"/>
          <w:sz w:val="24"/>
          <w:szCs w:val="24"/>
        </w:rPr>
        <w:t>sisplatin</w:t>
      </w:r>
      <w:proofErr w:type="spellEnd"/>
      <w:r w:rsidRPr="002E4083">
        <w:rPr>
          <w:rFonts w:ascii="Times New Roman" w:hAnsi="Times New Roman"/>
          <w:spacing w:val="0"/>
          <w:position w:val="0"/>
          <w:sz w:val="24"/>
          <w:szCs w:val="24"/>
        </w:rPr>
        <w:t xml:space="preserve"> ile tedavi görmüş hastalarda artar. Düzenli aralıklarla izleme ve nörolojik muayeneler gerçekleştirilmelidir.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Böbrek yetmezliği olan hastalara tavsiye edilenlerden daha yüksek dozlarda enjeksiyonluk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verildiğinde, görme kaybı </w:t>
      </w:r>
      <w:proofErr w:type="gramStart"/>
      <w:r w:rsidRPr="002E4083">
        <w:rPr>
          <w:rFonts w:ascii="Times New Roman" w:hAnsi="Times New Roman"/>
          <w:spacing w:val="0"/>
          <w:position w:val="0"/>
          <w:sz w:val="24"/>
          <w:szCs w:val="24"/>
        </w:rPr>
        <w:t>dahil</w:t>
      </w:r>
      <w:proofErr w:type="gramEnd"/>
      <w:r w:rsidRPr="002E4083">
        <w:rPr>
          <w:rFonts w:ascii="Times New Roman" w:hAnsi="Times New Roman"/>
          <w:spacing w:val="0"/>
          <w:position w:val="0"/>
          <w:sz w:val="24"/>
          <w:szCs w:val="24"/>
        </w:rPr>
        <w:t xml:space="preserve"> olmak üzere görme bozuklukları bildirilmiştir. Bu yüksek dozların bırakılmasının ardından birkaç hafta içerisinde görmenin tamamen veya anlamlı derecede iyileştiği görülmüştür.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Geriyatrik</w:t>
      </w:r>
      <w:proofErr w:type="spellEnd"/>
      <w:r w:rsidRPr="002E4083">
        <w:rPr>
          <w:rFonts w:ascii="Times New Roman" w:hAnsi="Times New Roman"/>
          <w:spacing w:val="0"/>
          <w:position w:val="0"/>
          <w:sz w:val="24"/>
          <w:szCs w:val="24"/>
        </w:rPr>
        <w:t xml:space="preserve"> kullanım:</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siklofosfamid</w:t>
      </w:r>
      <w:proofErr w:type="spellEnd"/>
      <w:r w:rsidRPr="002E4083">
        <w:rPr>
          <w:rFonts w:ascii="Times New Roman" w:hAnsi="Times New Roman"/>
          <w:spacing w:val="0"/>
          <w:position w:val="0"/>
          <w:sz w:val="24"/>
          <w:szCs w:val="24"/>
        </w:rPr>
        <w:t xml:space="preserve"> ile </w:t>
      </w:r>
      <w:proofErr w:type="gramStart"/>
      <w:r w:rsidRPr="002E4083">
        <w:rPr>
          <w:rFonts w:ascii="Times New Roman" w:hAnsi="Times New Roman"/>
          <w:spacing w:val="0"/>
          <w:position w:val="0"/>
          <w:sz w:val="24"/>
          <w:szCs w:val="24"/>
        </w:rPr>
        <w:t>kombinasyon</w:t>
      </w:r>
      <w:proofErr w:type="gramEnd"/>
      <w:r w:rsidRPr="002E4083">
        <w:rPr>
          <w:rFonts w:ascii="Times New Roman" w:hAnsi="Times New Roman"/>
          <w:spacing w:val="0"/>
          <w:position w:val="0"/>
          <w:sz w:val="24"/>
          <w:szCs w:val="24"/>
        </w:rPr>
        <w:t xml:space="preserve"> tedavisinin yer aldığı çalışmalarda,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ile tedavi edilen hastalarda şiddetli </w:t>
      </w:r>
      <w:proofErr w:type="spellStart"/>
      <w:r w:rsidRPr="002E4083">
        <w:rPr>
          <w:rFonts w:ascii="Times New Roman" w:hAnsi="Times New Roman"/>
          <w:spacing w:val="0"/>
          <w:position w:val="0"/>
          <w:sz w:val="24"/>
          <w:szCs w:val="24"/>
        </w:rPr>
        <w:t>trombositopeni</w:t>
      </w:r>
      <w:proofErr w:type="spellEnd"/>
      <w:r w:rsidRPr="002E4083">
        <w:rPr>
          <w:rFonts w:ascii="Times New Roman" w:hAnsi="Times New Roman"/>
          <w:spacing w:val="0"/>
          <w:position w:val="0"/>
          <w:sz w:val="24"/>
          <w:szCs w:val="24"/>
        </w:rPr>
        <w:t xml:space="preserve"> gelişme olasılığı genç hastalardan daha fazla idi. Yaşlılarda böbrek fonksiyonu çoğu kez azaldığından, dozaj belirlenirken böbrek fonksiyonu göz önünde bulundurulmalıdır (Bkz. Bölüm 4.2).</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Diğer:</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tedavisi sırasında işitme kusurları bildirilmiştir. </w:t>
      </w:r>
      <w:proofErr w:type="spellStart"/>
      <w:r w:rsidRPr="002E4083">
        <w:rPr>
          <w:rFonts w:ascii="Times New Roman" w:hAnsi="Times New Roman"/>
          <w:spacing w:val="0"/>
          <w:position w:val="0"/>
          <w:sz w:val="24"/>
          <w:szCs w:val="24"/>
        </w:rPr>
        <w:t>Ototoksisite</w:t>
      </w:r>
      <w:proofErr w:type="spellEnd"/>
      <w:r w:rsidRPr="002E4083">
        <w:rPr>
          <w:rFonts w:ascii="Times New Roman" w:hAnsi="Times New Roman"/>
          <w:spacing w:val="0"/>
          <w:position w:val="0"/>
          <w:sz w:val="24"/>
          <w:szCs w:val="24"/>
        </w:rPr>
        <w:t xml:space="preserve">, çocuklarda daha belirgin olabilir. </w:t>
      </w:r>
      <w:proofErr w:type="spellStart"/>
      <w:r w:rsidRPr="002E4083">
        <w:rPr>
          <w:rFonts w:ascii="Times New Roman" w:hAnsi="Times New Roman"/>
          <w:spacing w:val="0"/>
          <w:position w:val="0"/>
          <w:sz w:val="24"/>
          <w:szCs w:val="24"/>
        </w:rPr>
        <w:t>Pediyatrik</w:t>
      </w:r>
      <w:proofErr w:type="spellEnd"/>
      <w:r w:rsidRPr="002E4083">
        <w:rPr>
          <w:rFonts w:ascii="Times New Roman" w:hAnsi="Times New Roman"/>
          <w:spacing w:val="0"/>
          <w:position w:val="0"/>
          <w:sz w:val="24"/>
          <w:szCs w:val="24"/>
        </w:rPr>
        <w:t xml:space="preserve"> hastalarda, gecikmiş başlangıçlı işitme kaybı vakaları bildirilmiştir. Bu </w:t>
      </w:r>
      <w:proofErr w:type="gramStart"/>
      <w:r w:rsidRPr="002E4083">
        <w:rPr>
          <w:rFonts w:ascii="Times New Roman" w:hAnsi="Times New Roman"/>
          <w:spacing w:val="0"/>
          <w:position w:val="0"/>
          <w:sz w:val="24"/>
          <w:szCs w:val="24"/>
        </w:rPr>
        <w:t>popülasyonda</w:t>
      </w:r>
      <w:proofErr w:type="gramEnd"/>
      <w:r w:rsidRPr="002E4083">
        <w:rPr>
          <w:rFonts w:ascii="Times New Roman" w:hAnsi="Times New Roman"/>
          <w:spacing w:val="0"/>
          <w:position w:val="0"/>
          <w:sz w:val="24"/>
          <w:szCs w:val="24"/>
        </w:rPr>
        <w:t xml:space="preserve">, uzun süreli </w:t>
      </w:r>
      <w:proofErr w:type="spellStart"/>
      <w:r w:rsidRPr="002E4083">
        <w:rPr>
          <w:rFonts w:ascii="Times New Roman" w:hAnsi="Times New Roman"/>
          <w:spacing w:val="0"/>
          <w:position w:val="0"/>
          <w:sz w:val="24"/>
          <w:szCs w:val="24"/>
        </w:rPr>
        <w:t>odyometrik</w:t>
      </w:r>
      <w:proofErr w:type="spellEnd"/>
      <w:r w:rsidRPr="002E4083">
        <w:rPr>
          <w:rFonts w:ascii="Times New Roman" w:hAnsi="Times New Roman"/>
          <w:spacing w:val="0"/>
          <w:position w:val="0"/>
          <w:sz w:val="24"/>
          <w:szCs w:val="24"/>
        </w:rPr>
        <w:t xml:space="preserve"> izlem tavsiye edilir.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gibi </w:t>
      </w:r>
      <w:proofErr w:type="spellStart"/>
      <w:r w:rsidRPr="002E4083">
        <w:rPr>
          <w:rFonts w:ascii="Times New Roman" w:hAnsi="Times New Roman"/>
          <w:spacing w:val="0"/>
          <w:position w:val="0"/>
          <w:sz w:val="24"/>
          <w:szCs w:val="24"/>
        </w:rPr>
        <w:t>kemoterapötik</w:t>
      </w:r>
      <w:proofErr w:type="spellEnd"/>
      <w:r w:rsidRPr="002E4083">
        <w:rPr>
          <w:rFonts w:ascii="Times New Roman" w:hAnsi="Times New Roman"/>
          <w:spacing w:val="0"/>
          <w:position w:val="0"/>
          <w:sz w:val="24"/>
          <w:szCs w:val="24"/>
        </w:rPr>
        <w:t xml:space="preserve"> ajanlar ile bağışıklığı baskılanmış hastalara canlı veya canlı </w:t>
      </w:r>
      <w:proofErr w:type="spellStart"/>
      <w:r w:rsidRPr="002E4083">
        <w:rPr>
          <w:rFonts w:ascii="Times New Roman" w:hAnsi="Times New Roman"/>
          <w:spacing w:val="0"/>
          <w:position w:val="0"/>
          <w:sz w:val="24"/>
          <w:szCs w:val="24"/>
        </w:rPr>
        <w:t>atenüe</w:t>
      </w:r>
      <w:proofErr w:type="spellEnd"/>
      <w:r w:rsidRPr="002E4083">
        <w:rPr>
          <w:rFonts w:ascii="Times New Roman" w:hAnsi="Times New Roman"/>
          <w:spacing w:val="0"/>
          <w:position w:val="0"/>
          <w:sz w:val="24"/>
          <w:szCs w:val="24"/>
        </w:rPr>
        <w:t xml:space="preserve"> aşı uygulaması, ciddi veya ölümcül </w:t>
      </w:r>
      <w:proofErr w:type="gramStart"/>
      <w:r w:rsidRPr="002E4083">
        <w:rPr>
          <w:rFonts w:ascii="Times New Roman" w:hAnsi="Times New Roman"/>
          <w:spacing w:val="0"/>
          <w:position w:val="0"/>
          <w:sz w:val="24"/>
          <w:szCs w:val="24"/>
        </w:rPr>
        <w:t>enfeksiyonlara</w:t>
      </w:r>
      <w:proofErr w:type="gramEnd"/>
      <w:r w:rsidRPr="002E4083">
        <w:rPr>
          <w:rFonts w:ascii="Times New Roman" w:hAnsi="Times New Roman"/>
          <w:spacing w:val="0"/>
          <w:position w:val="0"/>
          <w:sz w:val="24"/>
          <w:szCs w:val="24"/>
        </w:rPr>
        <w:t xml:space="preserve"> yol açabilir.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verilen hastalara canlı aşı uygulamasından kaçınılmalıdır. Ölü veya </w:t>
      </w:r>
      <w:proofErr w:type="spellStart"/>
      <w:r w:rsidRPr="002E4083">
        <w:rPr>
          <w:rFonts w:ascii="Times New Roman" w:hAnsi="Times New Roman"/>
          <w:spacing w:val="0"/>
          <w:position w:val="0"/>
          <w:sz w:val="24"/>
          <w:szCs w:val="24"/>
        </w:rPr>
        <w:t>inaktive</w:t>
      </w:r>
      <w:proofErr w:type="spellEnd"/>
      <w:r w:rsidRPr="002E4083">
        <w:rPr>
          <w:rFonts w:ascii="Times New Roman" w:hAnsi="Times New Roman"/>
          <w:spacing w:val="0"/>
          <w:position w:val="0"/>
          <w:sz w:val="24"/>
          <w:szCs w:val="24"/>
        </w:rPr>
        <w:t xml:space="preserve"> aşılar uygulanabilir, ancak bu tür aşılara yanıt azalabilir.</w:t>
      </w:r>
    </w:p>
    <w:p w:rsidR="009B33A2" w:rsidRPr="002E4083" w:rsidRDefault="009B33A2" w:rsidP="009B33A2">
      <w:pPr>
        <w:spacing w:line="360" w:lineRule="auto"/>
        <w:jc w:val="both"/>
        <w:rPr>
          <w:rFonts w:ascii="Times New Roman" w:hAnsi="Times New Roman"/>
          <w:spacing w:val="0"/>
          <w:position w:val="0"/>
          <w:sz w:val="24"/>
          <w:szCs w:val="24"/>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4.5.</w:t>
      </w:r>
      <w:r w:rsidR="00AD0B76" w:rsidRPr="002E4083">
        <w:rPr>
          <w:rFonts w:ascii="Times New Roman" w:eastAsia="TimesNewRoman,Bold" w:hAnsi="Times New Roman"/>
          <w:b/>
          <w:bCs/>
          <w:spacing w:val="0"/>
          <w:kern w:val="0"/>
          <w:position w:val="0"/>
          <w:sz w:val="24"/>
          <w:szCs w:val="24"/>
          <w:lang w:eastAsia="en-US"/>
        </w:rPr>
        <w:t xml:space="preserve"> Diğer tıbbi ürünler ile etkileşimler ve diğer etkileşim ş</w:t>
      </w:r>
      <w:r w:rsidRPr="002E4083">
        <w:rPr>
          <w:rFonts w:ascii="Times New Roman" w:eastAsia="TimesNewRoman,Bold" w:hAnsi="Times New Roman"/>
          <w:b/>
          <w:bCs/>
          <w:spacing w:val="0"/>
          <w:kern w:val="0"/>
          <w:position w:val="0"/>
          <w:sz w:val="24"/>
          <w:szCs w:val="24"/>
          <w:lang w:eastAsia="en-US"/>
        </w:rPr>
        <w:t>ekilleri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Tümoral</w:t>
      </w:r>
      <w:proofErr w:type="spellEnd"/>
      <w:r w:rsidRPr="002E4083">
        <w:rPr>
          <w:rFonts w:ascii="Times New Roman" w:eastAsia="TimesNewRoman" w:hAnsi="Times New Roman"/>
          <w:spacing w:val="0"/>
          <w:kern w:val="0"/>
          <w:position w:val="0"/>
          <w:sz w:val="24"/>
          <w:szCs w:val="24"/>
          <w:lang w:eastAsia="en-US"/>
        </w:rPr>
        <w:t xml:space="preserve"> hastalıklarda </w:t>
      </w:r>
      <w:proofErr w:type="spellStart"/>
      <w:r w:rsidRPr="002E4083">
        <w:rPr>
          <w:rFonts w:ascii="Times New Roman" w:eastAsia="TimesNewRoman" w:hAnsi="Times New Roman"/>
          <w:spacing w:val="0"/>
          <w:kern w:val="0"/>
          <w:position w:val="0"/>
          <w:sz w:val="24"/>
          <w:szCs w:val="24"/>
          <w:lang w:eastAsia="en-US"/>
        </w:rPr>
        <w:t>trombotik</w:t>
      </w:r>
      <w:proofErr w:type="spellEnd"/>
      <w:r w:rsidRPr="002E4083">
        <w:rPr>
          <w:rFonts w:ascii="Times New Roman" w:eastAsia="TimesNewRoman" w:hAnsi="Times New Roman"/>
          <w:spacing w:val="0"/>
          <w:kern w:val="0"/>
          <w:position w:val="0"/>
          <w:sz w:val="24"/>
          <w:szCs w:val="24"/>
          <w:lang w:eastAsia="en-US"/>
        </w:rPr>
        <w:t xml:space="preserve"> risk artışı nedeniyle sıklıkla </w:t>
      </w:r>
      <w:proofErr w:type="spellStart"/>
      <w:r w:rsidRPr="002E4083">
        <w:rPr>
          <w:rFonts w:ascii="Times New Roman" w:eastAsia="TimesNewRoman" w:hAnsi="Times New Roman"/>
          <w:spacing w:val="0"/>
          <w:kern w:val="0"/>
          <w:position w:val="0"/>
          <w:sz w:val="24"/>
          <w:szCs w:val="24"/>
          <w:lang w:eastAsia="en-US"/>
        </w:rPr>
        <w:t>antikoagülan</w:t>
      </w:r>
      <w:proofErr w:type="spellEnd"/>
      <w:r w:rsidRPr="002E4083">
        <w:rPr>
          <w:rFonts w:ascii="Times New Roman" w:eastAsia="TimesNewRoman" w:hAnsi="Times New Roman"/>
          <w:spacing w:val="0"/>
          <w:kern w:val="0"/>
          <w:position w:val="0"/>
          <w:sz w:val="24"/>
          <w:szCs w:val="24"/>
          <w:lang w:eastAsia="en-US"/>
        </w:rPr>
        <w:t xml:space="preserve"> tedavi uygulanır. Hastanın oral </w:t>
      </w:r>
      <w:proofErr w:type="spellStart"/>
      <w:r w:rsidRPr="002E4083">
        <w:rPr>
          <w:rFonts w:ascii="Times New Roman" w:eastAsia="TimesNewRoman" w:hAnsi="Times New Roman"/>
          <w:spacing w:val="0"/>
          <w:kern w:val="0"/>
          <w:position w:val="0"/>
          <w:sz w:val="24"/>
          <w:szCs w:val="24"/>
          <w:lang w:eastAsia="en-US"/>
        </w:rPr>
        <w:t>antikoagülanlar</w:t>
      </w:r>
      <w:proofErr w:type="spellEnd"/>
      <w:r w:rsidRPr="002E4083">
        <w:rPr>
          <w:rFonts w:ascii="Times New Roman" w:eastAsia="TimesNewRoman" w:hAnsi="Times New Roman"/>
          <w:spacing w:val="0"/>
          <w:kern w:val="0"/>
          <w:position w:val="0"/>
          <w:sz w:val="24"/>
          <w:szCs w:val="24"/>
          <w:lang w:eastAsia="en-US"/>
        </w:rPr>
        <w:t xml:space="preserve"> ile tedavisine kadar verildiğinde, hastalıklar sırasında </w:t>
      </w:r>
      <w:proofErr w:type="spellStart"/>
      <w:r w:rsidRPr="002E4083">
        <w:rPr>
          <w:rFonts w:ascii="Times New Roman" w:eastAsia="TimesNewRoman" w:hAnsi="Times New Roman"/>
          <w:spacing w:val="0"/>
          <w:kern w:val="0"/>
          <w:position w:val="0"/>
          <w:sz w:val="24"/>
          <w:szCs w:val="24"/>
          <w:lang w:eastAsia="en-US"/>
        </w:rPr>
        <w:t>koagülasyon</w:t>
      </w:r>
      <w:proofErr w:type="spellEnd"/>
      <w:r w:rsidRPr="002E4083">
        <w:rPr>
          <w:rFonts w:ascii="Times New Roman" w:eastAsia="TimesNewRoman" w:hAnsi="Times New Roman"/>
          <w:spacing w:val="0"/>
          <w:kern w:val="0"/>
          <w:position w:val="0"/>
          <w:sz w:val="24"/>
          <w:szCs w:val="24"/>
          <w:lang w:eastAsia="en-US"/>
        </w:rPr>
        <w:t xml:space="preserve"> eğilimindeki değişkenliğin fazla olması ve oral </w:t>
      </w:r>
      <w:proofErr w:type="spellStart"/>
      <w:r w:rsidRPr="002E4083">
        <w:rPr>
          <w:rFonts w:ascii="Times New Roman" w:eastAsia="TimesNewRoman" w:hAnsi="Times New Roman"/>
          <w:spacing w:val="0"/>
          <w:kern w:val="0"/>
          <w:position w:val="0"/>
          <w:sz w:val="24"/>
          <w:szCs w:val="24"/>
          <w:lang w:eastAsia="en-US"/>
        </w:rPr>
        <w:t>antikoagülan</w:t>
      </w:r>
      <w:proofErr w:type="spellEnd"/>
      <w:r w:rsidRPr="002E4083">
        <w:rPr>
          <w:rFonts w:ascii="Times New Roman" w:eastAsia="TimesNewRoman" w:hAnsi="Times New Roman"/>
          <w:spacing w:val="0"/>
          <w:kern w:val="0"/>
          <w:position w:val="0"/>
          <w:sz w:val="24"/>
          <w:szCs w:val="24"/>
          <w:lang w:eastAsia="en-US"/>
        </w:rPr>
        <w:t xml:space="preserve"> ve </w:t>
      </w:r>
      <w:proofErr w:type="spellStart"/>
      <w:r w:rsidRPr="002E4083">
        <w:rPr>
          <w:rFonts w:ascii="Times New Roman" w:eastAsia="TimesNewRoman" w:hAnsi="Times New Roman"/>
          <w:spacing w:val="0"/>
          <w:kern w:val="0"/>
          <w:position w:val="0"/>
          <w:sz w:val="24"/>
          <w:szCs w:val="24"/>
          <w:lang w:eastAsia="en-US"/>
        </w:rPr>
        <w:t>antikanser</w:t>
      </w:r>
      <w:proofErr w:type="spellEnd"/>
      <w:r w:rsidRPr="002E4083">
        <w:rPr>
          <w:rFonts w:ascii="Times New Roman" w:eastAsia="TimesNewRoman" w:hAnsi="Times New Roman"/>
          <w:spacing w:val="0"/>
          <w:kern w:val="0"/>
          <w:position w:val="0"/>
          <w:sz w:val="24"/>
          <w:szCs w:val="24"/>
          <w:lang w:eastAsia="en-US"/>
        </w:rPr>
        <w:t xml:space="preserve"> </w:t>
      </w:r>
      <w:proofErr w:type="gramStart"/>
      <w:r w:rsidRPr="002E4083">
        <w:rPr>
          <w:rFonts w:ascii="Times New Roman" w:eastAsia="TimesNewRoman" w:hAnsi="Times New Roman"/>
          <w:spacing w:val="0"/>
          <w:kern w:val="0"/>
          <w:position w:val="0"/>
          <w:sz w:val="24"/>
          <w:szCs w:val="24"/>
          <w:lang w:eastAsia="en-US"/>
        </w:rPr>
        <w:t>kemoterapi</w:t>
      </w:r>
      <w:proofErr w:type="gramEnd"/>
      <w:r w:rsidRPr="002E4083">
        <w:rPr>
          <w:rFonts w:ascii="Times New Roman" w:eastAsia="TimesNewRoman" w:hAnsi="Times New Roman"/>
          <w:spacing w:val="0"/>
          <w:kern w:val="0"/>
          <w:position w:val="0"/>
          <w:sz w:val="24"/>
          <w:szCs w:val="24"/>
          <w:lang w:eastAsia="en-US"/>
        </w:rPr>
        <w:t xml:space="preserve"> arasındaki etkileşim olasılığı, INR (Uluslararası </w:t>
      </w:r>
      <w:proofErr w:type="spellStart"/>
      <w:r w:rsidRPr="002E4083">
        <w:rPr>
          <w:rFonts w:ascii="Times New Roman" w:eastAsia="TimesNewRoman" w:hAnsi="Times New Roman"/>
          <w:spacing w:val="0"/>
          <w:kern w:val="0"/>
          <w:position w:val="0"/>
          <w:sz w:val="24"/>
          <w:szCs w:val="24"/>
          <w:lang w:eastAsia="en-US"/>
        </w:rPr>
        <w:t>Normalize</w:t>
      </w:r>
      <w:proofErr w:type="spellEnd"/>
      <w:r w:rsidRPr="002E4083">
        <w:rPr>
          <w:rFonts w:ascii="Times New Roman" w:eastAsia="TimesNewRoman" w:hAnsi="Times New Roman"/>
          <w:spacing w:val="0"/>
          <w:kern w:val="0"/>
          <w:position w:val="0"/>
          <w:sz w:val="24"/>
          <w:szCs w:val="24"/>
          <w:lang w:eastAsia="en-US"/>
        </w:rPr>
        <w:t xml:space="preserve"> Edilmiş Oran) izleme sıklığının artırılmasını gerektirir.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lastRenderedPageBreak/>
        <w:t xml:space="preserve">Eşzamanlı kullanım </w:t>
      </w:r>
      <w:proofErr w:type="spellStart"/>
      <w:r w:rsidRPr="002E4083">
        <w:rPr>
          <w:rFonts w:ascii="Times New Roman" w:eastAsia="TimesNewRoman" w:hAnsi="Times New Roman"/>
          <w:spacing w:val="0"/>
          <w:kern w:val="0"/>
          <w:position w:val="0"/>
          <w:sz w:val="24"/>
          <w:szCs w:val="24"/>
          <w:lang w:eastAsia="en-US"/>
        </w:rPr>
        <w:t>kontrendikasyonu</w:t>
      </w:r>
      <w:proofErr w:type="spell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numPr>
          <w:ilvl w:val="0"/>
          <w:numId w:val="9"/>
        </w:numPr>
        <w:overflowPunct/>
        <w:spacing w:line="360" w:lineRule="auto"/>
        <w:ind w:left="284" w:hanging="284"/>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Sarı humma aşısı: Ölümcül yaygın aşı hastalığı riski (Bkz. Bölüm </w:t>
      </w:r>
      <w:proofErr w:type="gramStart"/>
      <w:r w:rsidRPr="002E4083">
        <w:rPr>
          <w:rFonts w:ascii="Times New Roman" w:eastAsia="TimesNewRoman" w:hAnsi="Times New Roman"/>
          <w:spacing w:val="0"/>
          <w:kern w:val="0"/>
          <w:position w:val="0"/>
          <w:sz w:val="24"/>
          <w:szCs w:val="24"/>
          <w:lang w:eastAsia="en-US"/>
        </w:rPr>
        <w:t>4.3</w:t>
      </w:r>
      <w:proofErr w:type="gram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Tavsiye edilmeyen eş zamanlı kullanım</w:t>
      </w:r>
    </w:p>
    <w:p w:rsidR="009B33A2" w:rsidRPr="002E4083" w:rsidRDefault="009B33A2" w:rsidP="009B33A2">
      <w:pPr>
        <w:numPr>
          <w:ilvl w:val="0"/>
          <w:numId w:val="10"/>
        </w:numPr>
        <w:overflowPunct/>
        <w:spacing w:line="360" w:lineRule="auto"/>
        <w:ind w:left="284" w:hanging="284"/>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Canlı </w:t>
      </w:r>
      <w:proofErr w:type="spellStart"/>
      <w:r w:rsidRPr="002E4083">
        <w:rPr>
          <w:rFonts w:ascii="Times New Roman" w:eastAsia="TimesNewRoman" w:hAnsi="Times New Roman"/>
          <w:spacing w:val="0"/>
          <w:kern w:val="0"/>
          <w:position w:val="0"/>
          <w:sz w:val="24"/>
          <w:szCs w:val="24"/>
          <w:lang w:eastAsia="en-US"/>
        </w:rPr>
        <w:t>atenüe</w:t>
      </w:r>
      <w:proofErr w:type="spellEnd"/>
      <w:r w:rsidRPr="002E4083">
        <w:rPr>
          <w:rFonts w:ascii="Times New Roman" w:eastAsia="TimesNewRoman" w:hAnsi="Times New Roman"/>
          <w:spacing w:val="0"/>
          <w:kern w:val="0"/>
          <w:position w:val="0"/>
          <w:sz w:val="24"/>
          <w:szCs w:val="24"/>
          <w:lang w:eastAsia="en-US"/>
        </w:rPr>
        <w:t xml:space="preserve"> aşılar (</w:t>
      </w:r>
      <w:proofErr w:type="gramStart"/>
      <w:r w:rsidRPr="002E4083">
        <w:rPr>
          <w:rFonts w:ascii="Times New Roman" w:eastAsia="TimesNewRoman" w:hAnsi="Times New Roman"/>
          <w:spacing w:val="0"/>
          <w:kern w:val="0"/>
          <w:position w:val="0"/>
          <w:sz w:val="24"/>
          <w:szCs w:val="24"/>
          <w:lang w:eastAsia="en-US"/>
        </w:rPr>
        <w:t>Sarı humma</w:t>
      </w:r>
      <w:proofErr w:type="gramEnd"/>
      <w:r w:rsidRPr="002E4083">
        <w:rPr>
          <w:rFonts w:ascii="Times New Roman" w:eastAsia="TimesNewRoman" w:hAnsi="Times New Roman"/>
          <w:spacing w:val="0"/>
          <w:kern w:val="0"/>
          <w:position w:val="0"/>
          <w:sz w:val="24"/>
          <w:szCs w:val="24"/>
          <w:lang w:eastAsia="en-US"/>
        </w:rPr>
        <w:t xml:space="preserve"> haricinde): Sistemik, olasılıkla ölümcül hastalık riski. Bu risk, altta yatan hastalık nedeniyle </w:t>
      </w:r>
      <w:proofErr w:type="spellStart"/>
      <w:r w:rsidRPr="002E4083">
        <w:rPr>
          <w:rFonts w:ascii="Times New Roman" w:eastAsia="TimesNewRoman" w:hAnsi="Times New Roman"/>
          <w:spacing w:val="0"/>
          <w:kern w:val="0"/>
          <w:position w:val="0"/>
          <w:sz w:val="24"/>
          <w:szCs w:val="24"/>
          <w:lang w:eastAsia="en-US"/>
        </w:rPr>
        <w:t>immün</w:t>
      </w:r>
      <w:proofErr w:type="spellEnd"/>
      <w:r w:rsidRPr="002E4083">
        <w:rPr>
          <w:rFonts w:ascii="Times New Roman" w:eastAsia="TimesNewRoman" w:hAnsi="Times New Roman"/>
          <w:spacing w:val="0"/>
          <w:kern w:val="0"/>
          <w:position w:val="0"/>
          <w:sz w:val="24"/>
          <w:szCs w:val="24"/>
          <w:lang w:eastAsia="en-US"/>
        </w:rPr>
        <w:t xml:space="preserve"> sistemi baskılanmış hastalarda artmıştır.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Bu durumda (</w:t>
      </w:r>
      <w:proofErr w:type="spellStart"/>
      <w:r w:rsidRPr="002E4083">
        <w:rPr>
          <w:rFonts w:ascii="Times New Roman" w:eastAsia="TimesNewRoman" w:hAnsi="Times New Roman"/>
          <w:spacing w:val="0"/>
          <w:kern w:val="0"/>
          <w:position w:val="0"/>
          <w:sz w:val="24"/>
          <w:szCs w:val="24"/>
          <w:lang w:eastAsia="en-US"/>
        </w:rPr>
        <w:t>Poliomyelit</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inaktif</w:t>
      </w:r>
      <w:proofErr w:type="spellEnd"/>
      <w:r w:rsidRPr="002E4083">
        <w:rPr>
          <w:rFonts w:ascii="Times New Roman" w:eastAsia="TimesNewRoman" w:hAnsi="Times New Roman"/>
          <w:spacing w:val="0"/>
          <w:kern w:val="0"/>
          <w:position w:val="0"/>
          <w:sz w:val="24"/>
          <w:szCs w:val="24"/>
          <w:lang w:eastAsia="en-US"/>
        </w:rPr>
        <w:t xml:space="preserve"> aşı kullanılır.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numPr>
          <w:ilvl w:val="1"/>
          <w:numId w:val="11"/>
        </w:numPr>
        <w:overflowPunct/>
        <w:spacing w:line="360" w:lineRule="auto"/>
        <w:ind w:left="284" w:hanging="284"/>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Fenitoin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fosfenitoin</w:t>
      </w:r>
      <w:proofErr w:type="spellEnd"/>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Sitotoksik</w:t>
      </w:r>
      <w:proofErr w:type="spellEnd"/>
      <w:r w:rsidRPr="002E4083">
        <w:rPr>
          <w:rFonts w:ascii="Times New Roman" w:eastAsia="TimesNewRoman" w:hAnsi="Times New Roman"/>
          <w:spacing w:val="0"/>
          <w:kern w:val="0"/>
          <w:position w:val="0"/>
          <w:sz w:val="24"/>
          <w:szCs w:val="24"/>
          <w:lang w:eastAsia="en-US"/>
        </w:rPr>
        <w:t xml:space="preserve"> ilaç tarafından </w:t>
      </w:r>
      <w:proofErr w:type="spellStart"/>
      <w:r w:rsidRPr="002E4083">
        <w:rPr>
          <w:rFonts w:ascii="Times New Roman" w:eastAsia="TimesNewRoman" w:hAnsi="Times New Roman"/>
          <w:spacing w:val="0"/>
          <w:kern w:val="0"/>
          <w:position w:val="0"/>
          <w:sz w:val="24"/>
          <w:szCs w:val="24"/>
          <w:lang w:eastAsia="en-US"/>
        </w:rPr>
        <w:t>fenitoinin</w:t>
      </w:r>
      <w:proofErr w:type="spellEnd"/>
      <w:r w:rsidRPr="002E4083">
        <w:rPr>
          <w:rFonts w:ascii="Times New Roman" w:eastAsia="TimesNewRoman" w:hAnsi="Times New Roman"/>
          <w:spacing w:val="0"/>
          <w:kern w:val="0"/>
          <w:position w:val="0"/>
          <w:sz w:val="24"/>
          <w:szCs w:val="24"/>
          <w:lang w:eastAsia="en-US"/>
        </w:rPr>
        <w:t xml:space="preserve"> sindirim sisteminden emiliminde azalma olmasına bağlı olarak </w:t>
      </w:r>
      <w:proofErr w:type="spellStart"/>
      <w:r w:rsidRPr="002E4083">
        <w:rPr>
          <w:rFonts w:ascii="Times New Roman" w:eastAsia="TimesNewRoman" w:hAnsi="Times New Roman"/>
          <w:spacing w:val="0"/>
          <w:kern w:val="0"/>
          <w:position w:val="0"/>
          <w:sz w:val="24"/>
          <w:szCs w:val="24"/>
          <w:lang w:eastAsia="en-US"/>
        </w:rPr>
        <w:t>konvülsiyonların</w:t>
      </w:r>
      <w:proofErr w:type="spellEnd"/>
      <w:r w:rsidRPr="002E4083">
        <w:rPr>
          <w:rFonts w:ascii="Times New Roman" w:eastAsia="TimesNewRoman" w:hAnsi="Times New Roman"/>
          <w:spacing w:val="0"/>
          <w:kern w:val="0"/>
          <w:position w:val="0"/>
          <w:sz w:val="24"/>
          <w:szCs w:val="24"/>
          <w:lang w:eastAsia="en-US"/>
        </w:rPr>
        <w:t xml:space="preserve"> alevlenme riski veya </w:t>
      </w:r>
      <w:proofErr w:type="spellStart"/>
      <w:r w:rsidRPr="002E4083">
        <w:rPr>
          <w:rFonts w:ascii="Times New Roman" w:eastAsia="TimesNewRoman" w:hAnsi="Times New Roman"/>
          <w:spacing w:val="0"/>
          <w:kern w:val="0"/>
          <w:position w:val="0"/>
          <w:sz w:val="24"/>
          <w:szCs w:val="24"/>
          <w:lang w:eastAsia="en-US"/>
        </w:rPr>
        <w:t>feniotinin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hepatik</w:t>
      </w:r>
      <w:proofErr w:type="spellEnd"/>
      <w:r w:rsidRPr="002E4083">
        <w:rPr>
          <w:rFonts w:ascii="Times New Roman" w:eastAsia="TimesNewRoman" w:hAnsi="Times New Roman"/>
          <w:spacing w:val="0"/>
          <w:kern w:val="0"/>
          <w:position w:val="0"/>
          <w:sz w:val="24"/>
          <w:szCs w:val="24"/>
          <w:lang w:eastAsia="en-US"/>
        </w:rPr>
        <w:t xml:space="preserve"> metabolizmasının artmasına bağlı olarak </w:t>
      </w:r>
      <w:proofErr w:type="spellStart"/>
      <w:r w:rsidRPr="002E4083">
        <w:rPr>
          <w:rFonts w:ascii="Times New Roman" w:eastAsia="TimesNewRoman" w:hAnsi="Times New Roman"/>
          <w:spacing w:val="0"/>
          <w:kern w:val="0"/>
          <w:position w:val="0"/>
          <w:sz w:val="24"/>
          <w:szCs w:val="24"/>
          <w:lang w:eastAsia="en-US"/>
        </w:rPr>
        <w:t>sitotoksik</w:t>
      </w:r>
      <w:proofErr w:type="spellEnd"/>
      <w:r w:rsidRPr="002E4083">
        <w:rPr>
          <w:rFonts w:ascii="Times New Roman" w:eastAsia="TimesNewRoman" w:hAnsi="Times New Roman"/>
          <w:spacing w:val="0"/>
          <w:kern w:val="0"/>
          <w:position w:val="0"/>
          <w:sz w:val="24"/>
          <w:szCs w:val="24"/>
          <w:lang w:eastAsia="en-US"/>
        </w:rPr>
        <w:t xml:space="preserve"> ilacın </w:t>
      </w:r>
      <w:proofErr w:type="spellStart"/>
      <w:r w:rsidRPr="002E4083">
        <w:rPr>
          <w:rFonts w:ascii="Times New Roman" w:eastAsia="TimesNewRoman" w:hAnsi="Times New Roman"/>
          <w:spacing w:val="0"/>
          <w:kern w:val="0"/>
          <w:position w:val="0"/>
          <w:sz w:val="24"/>
          <w:szCs w:val="24"/>
          <w:lang w:eastAsia="en-US"/>
        </w:rPr>
        <w:t>toksisitesinde</w:t>
      </w:r>
      <w:proofErr w:type="spellEnd"/>
      <w:r w:rsidRPr="002E4083">
        <w:rPr>
          <w:rFonts w:ascii="Times New Roman" w:eastAsia="TimesNewRoman" w:hAnsi="Times New Roman"/>
          <w:spacing w:val="0"/>
          <w:kern w:val="0"/>
          <w:position w:val="0"/>
          <w:sz w:val="24"/>
          <w:szCs w:val="24"/>
          <w:lang w:eastAsia="en-US"/>
        </w:rPr>
        <w:t xml:space="preserve"> artış ya da etkinlik kaybı riski.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Dikkat edilmesi gereken eşzamanlı kullanım</w:t>
      </w:r>
    </w:p>
    <w:p w:rsidR="009B33A2" w:rsidRPr="002E4083" w:rsidRDefault="009B33A2" w:rsidP="009B33A2">
      <w:pPr>
        <w:numPr>
          <w:ilvl w:val="1"/>
          <w:numId w:val="12"/>
        </w:numPr>
        <w:overflowPunct/>
        <w:spacing w:line="360" w:lineRule="auto"/>
        <w:ind w:left="284" w:hanging="284"/>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Siklosporin</w:t>
      </w:r>
      <w:proofErr w:type="spellEnd"/>
      <w:r w:rsidRPr="002E4083">
        <w:rPr>
          <w:rFonts w:ascii="Times New Roman" w:eastAsia="TimesNewRoman" w:hAnsi="Times New Roman"/>
          <w:spacing w:val="0"/>
          <w:kern w:val="0"/>
          <w:position w:val="0"/>
          <w:sz w:val="24"/>
          <w:szCs w:val="24"/>
          <w:lang w:eastAsia="en-US"/>
        </w:rPr>
        <w:t xml:space="preserve"> (Ve </w:t>
      </w:r>
      <w:proofErr w:type="spellStart"/>
      <w:r w:rsidRPr="002E4083">
        <w:rPr>
          <w:rFonts w:ascii="Times New Roman" w:eastAsia="TimesNewRoman" w:hAnsi="Times New Roman"/>
          <w:spacing w:val="0"/>
          <w:kern w:val="0"/>
          <w:position w:val="0"/>
          <w:sz w:val="24"/>
          <w:szCs w:val="24"/>
          <w:lang w:eastAsia="en-US"/>
        </w:rPr>
        <w:t>ekstrapolasyon</w:t>
      </w:r>
      <w:proofErr w:type="spellEnd"/>
      <w:r w:rsidRPr="002E4083">
        <w:rPr>
          <w:rFonts w:ascii="Times New Roman" w:eastAsia="TimesNewRoman" w:hAnsi="Times New Roman"/>
          <w:spacing w:val="0"/>
          <w:kern w:val="0"/>
          <w:position w:val="0"/>
          <w:sz w:val="24"/>
          <w:szCs w:val="24"/>
          <w:lang w:eastAsia="en-US"/>
        </w:rPr>
        <w:t xml:space="preserve"> ile </w:t>
      </w:r>
      <w:proofErr w:type="spellStart"/>
      <w:r w:rsidRPr="002E4083">
        <w:rPr>
          <w:rFonts w:ascii="Times New Roman" w:eastAsia="TimesNewRoman" w:hAnsi="Times New Roman"/>
          <w:spacing w:val="0"/>
          <w:kern w:val="0"/>
          <w:position w:val="0"/>
          <w:sz w:val="24"/>
          <w:szCs w:val="24"/>
          <w:lang w:eastAsia="en-US"/>
        </w:rPr>
        <w:t>takrolimus</w:t>
      </w:r>
      <w:proofErr w:type="spellEnd"/>
      <w:r w:rsidRPr="002E4083">
        <w:rPr>
          <w:rFonts w:ascii="Times New Roman" w:eastAsia="TimesNewRoman" w:hAnsi="Times New Roman"/>
          <w:spacing w:val="0"/>
          <w:kern w:val="0"/>
          <w:position w:val="0"/>
          <w:sz w:val="24"/>
          <w:szCs w:val="24"/>
          <w:lang w:eastAsia="en-US"/>
        </w:rPr>
        <w:t xml:space="preserve"> ve </w:t>
      </w:r>
      <w:proofErr w:type="spellStart"/>
      <w:r w:rsidRPr="002E4083">
        <w:rPr>
          <w:rFonts w:ascii="Times New Roman" w:eastAsia="TimesNewRoman" w:hAnsi="Times New Roman"/>
          <w:spacing w:val="0"/>
          <w:kern w:val="0"/>
          <w:position w:val="0"/>
          <w:sz w:val="24"/>
          <w:szCs w:val="24"/>
          <w:lang w:eastAsia="en-US"/>
        </w:rPr>
        <w:t>sirolimus</w:t>
      </w:r>
      <w:proofErr w:type="spell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Lenfoproliferasyon</w:t>
      </w:r>
      <w:proofErr w:type="spellEnd"/>
      <w:r w:rsidRPr="002E4083">
        <w:rPr>
          <w:rFonts w:ascii="Times New Roman" w:eastAsia="TimesNewRoman" w:hAnsi="Times New Roman"/>
          <w:spacing w:val="0"/>
          <w:kern w:val="0"/>
          <w:position w:val="0"/>
          <w:sz w:val="24"/>
          <w:szCs w:val="24"/>
          <w:lang w:eastAsia="en-US"/>
        </w:rPr>
        <w:t xml:space="preserve"> riski ile birlikte aşırı </w:t>
      </w:r>
      <w:proofErr w:type="spellStart"/>
      <w:r w:rsidRPr="002E4083">
        <w:rPr>
          <w:rFonts w:ascii="Times New Roman" w:eastAsia="TimesNewRoman" w:hAnsi="Times New Roman"/>
          <w:spacing w:val="0"/>
          <w:kern w:val="0"/>
          <w:position w:val="0"/>
          <w:sz w:val="24"/>
          <w:szCs w:val="24"/>
          <w:lang w:eastAsia="en-US"/>
        </w:rPr>
        <w:t>immünosüpresyon</w:t>
      </w:r>
      <w:proofErr w:type="spell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numPr>
          <w:ilvl w:val="1"/>
          <w:numId w:val="12"/>
        </w:numPr>
        <w:overflowPunct/>
        <w:spacing w:line="360" w:lineRule="auto"/>
        <w:ind w:left="284" w:hanging="284"/>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Aminoglikozidler</w:t>
      </w:r>
      <w:proofErr w:type="spell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ile </w:t>
      </w:r>
      <w:proofErr w:type="spellStart"/>
      <w:r w:rsidRPr="002E4083">
        <w:rPr>
          <w:rFonts w:ascii="Times New Roman" w:eastAsia="TimesNewRoman" w:hAnsi="Times New Roman"/>
          <w:spacing w:val="0"/>
          <w:kern w:val="0"/>
          <w:position w:val="0"/>
          <w:sz w:val="24"/>
          <w:szCs w:val="24"/>
          <w:lang w:eastAsia="en-US"/>
        </w:rPr>
        <w:t>aminoglikozid</w:t>
      </w:r>
      <w:proofErr w:type="spellEnd"/>
      <w:r w:rsidRPr="002E4083">
        <w:rPr>
          <w:rFonts w:ascii="Times New Roman" w:eastAsia="TimesNewRoman" w:hAnsi="Times New Roman"/>
          <w:spacing w:val="0"/>
          <w:kern w:val="0"/>
          <w:position w:val="0"/>
          <w:sz w:val="24"/>
          <w:szCs w:val="24"/>
          <w:lang w:eastAsia="en-US"/>
        </w:rPr>
        <w:t xml:space="preserve"> antibiyotiklerin eşzamanlı kullanımı, özellikle böbrek yetmezliği olan hastalarda </w:t>
      </w:r>
      <w:proofErr w:type="gramStart"/>
      <w:r w:rsidRPr="002E4083">
        <w:rPr>
          <w:rFonts w:ascii="Times New Roman" w:eastAsia="TimesNewRoman" w:hAnsi="Times New Roman"/>
          <w:spacing w:val="0"/>
          <w:kern w:val="0"/>
          <w:position w:val="0"/>
          <w:sz w:val="24"/>
          <w:szCs w:val="24"/>
          <w:lang w:eastAsia="en-US"/>
        </w:rPr>
        <w:t>kümülatif</w:t>
      </w:r>
      <w:proofErr w:type="gram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nefrotoksisite</w:t>
      </w:r>
      <w:proofErr w:type="spellEnd"/>
      <w:r w:rsidRPr="002E4083">
        <w:rPr>
          <w:rFonts w:ascii="Times New Roman" w:eastAsia="TimesNewRoman" w:hAnsi="Times New Roman"/>
          <w:spacing w:val="0"/>
          <w:kern w:val="0"/>
          <w:position w:val="0"/>
          <w:sz w:val="24"/>
          <w:szCs w:val="24"/>
          <w:lang w:eastAsia="en-US"/>
        </w:rPr>
        <w:t xml:space="preserve"> ve kulak </w:t>
      </w:r>
      <w:proofErr w:type="spellStart"/>
      <w:r w:rsidRPr="002E4083">
        <w:rPr>
          <w:rFonts w:ascii="Times New Roman" w:eastAsia="TimesNewRoman" w:hAnsi="Times New Roman"/>
          <w:spacing w:val="0"/>
          <w:kern w:val="0"/>
          <w:position w:val="0"/>
          <w:sz w:val="24"/>
          <w:szCs w:val="24"/>
          <w:lang w:eastAsia="en-US"/>
        </w:rPr>
        <w:t>toksisitesi</w:t>
      </w:r>
      <w:proofErr w:type="spellEnd"/>
      <w:r w:rsidRPr="002E4083">
        <w:rPr>
          <w:rFonts w:ascii="Times New Roman" w:eastAsia="TimesNewRoman" w:hAnsi="Times New Roman"/>
          <w:spacing w:val="0"/>
          <w:kern w:val="0"/>
          <w:position w:val="0"/>
          <w:sz w:val="24"/>
          <w:szCs w:val="24"/>
          <w:lang w:eastAsia="en-US"/>
        </w:rPr>
        <w:t xml:space="preserve"> nedeniyle dikkate alınmalıdır.</w:t>
      </w:r>
    </w:p>
    <w:p w:rsidR="009B33A2" w:rsidRPr="002E4083" w:rsidRDefault="009B33A2" w:rsidP="009B33A2">
      <w:pPr>
        <w:numPr>
          <w:ilvl w:val="1"/>
          <w:numId w:val="12"/>
        </w:numPr>
        <w:overflowPunct/>
        <w:spacing w:line="360" w:lineRule="auto"/>
        <w:ind w:left="284" w:hanging="284"/>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Kıvrım </w:t>
      </w:r>
      <w:proofErr w:type="spellStart"/>
      <w:r w:rsidRPr="002E4083">
        <w:rPr>
          <w:rFonts w:ascii="Times New Roman" w:eastAsia="TimesNewRoman" w:hAnsi="Times New Roman"/>
          <w:spacing w:val="0"/>
          <w:kern w:val="0"/>
          <w:position w:val="0"/>
          <w:sz w:val="24"/>
          <w:szCs w:val="24"/>
          <w:lang w:eastAsia="en-US"/>
        </w:rPr>
        <w:t>diüretikleri</w:t>
      </w:r>
      <w:proofErr w:type="spellEnd"/>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ile kıvrım </w:t>
      </w:r>
      <w:proofErr w:type="spellStart"/>
      <w:r w:rsidRPr="002E4083">
        <w:rPr>
          <w:rFonts w:ascii="Times New Roman" w:eastAsia="TimesNewRoman" w:hAnsi="Times New Roman"/>
          <w:spacing w:val="0"/>
          <w:kern w:val="0"/>
          <w:position w:val="0"/>
          <w:sz w:val="24"/>
          <w:szCs w:val="24"/>
          <w:lang w:eastAsia="en-US"/>
        </w:rPr>
        <w:t>diüretiklerinin</w:t>
      </w:r>
      <w:proofErr w:type="spellEnd"/>
      <w:r w:rsidRPr="002E4083">
        <w:rPr>
          <w:rFonts w:ascii="Times New Roman" w:eastAsia="TimesNewRoman" w:hAnsi="Times New Roman"/>
          <w:spacing w:val="0"/>
          <w:kern w:val="0"/>
          <w:position w:val="0"/>
          <w:sz w:val="24"/>
          <w:szCs w:val="24"/>
          <w:lang w:eastAsia="en-US"/>
        </w:rPr>
        <w:t xml:space="preserve"> eşzamanlı kullanımı, </w:t>
      </w:r>
      <w:proofErr w:type="gramStart"/>
      <w:r w:rsidRPr="002E4083">
        <w:rPr>
          <w:rFonts w:ascii="Times New Roman" w:eastAsia="TimesNewRoman" w:hAnsi="Times New Roman"/>
          <w:spacing w:val="0"/>
          <w:kern w:val="0"/>
          <w:position w:val="0"/>
          <w:sz w:val="24"/>
          <w:szCs w:val="24"/>
          <w:lang w:eastAsia="en-US"/>
        </w:rPr>
        <w:t>kümülatif</w:t>
      </w:r>
      <w:proofErr w:type="gram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nefrotoksisite</w:t>
      </w:r>
      <w:proofErr w:type="spellEnd"/>
      <w:r w:rsidRPr="002E4083">
        <w:rPr>
          <w:rFonts w:ascii="Times New Roman" w:eastAsia="TimesNewRoman" w:hAnsi="Times New Roman"/>
          <w:spacing w:val="0"/>
          <w:kern w:val="0"/>
          <w:position w:val="0"/>
          <w:sz w:val="24"/>
          <w:szCs w:val="24"/>
          <w:lang w:eastAsia="en-US"/>
        </w:rPr>
        <w:t xml:space="preserve"> ve kulak </w:t>
      </w:r>
      <w:proofErr w:type="spellStart"/>
      <w:r w:rsidRPr="002E4083">
        <w:rPr>
          <w:rFonts w:ascii="Times New Roman" w:eastAsia="TimesNewRoman" w:hAnsi="Times New Roman"/>
          <w:spacing w:val="0"/>
          <w:kern w:val="0"/>
          <w:position w:val="0"/>
          <w:sz w:val="24"/>
          <w:szCs w:val="24"/>
          <w:lang w:eastAsia="en-US"/>
        </w:rPr>
        <w:t>toksisitesi</w:t>
      </w:r>
      <w:proofErr w:type="spellEnd"/>
      <w:r w:rsidRPr="002E4083">
        <w:rPr>
          <w:rFonts w:ascii="Times New Roman" w:eastAsia="TimesNewRoman" w:hAnsi="Times New Roman"/>
          <w:spacing w:val="0"/>
          <w:kern w:val="0"/>
          <w:position w:val="0"/>
          <w:sz w:val="24"/>
          <w:szCs w:val="24"/>
          <w:lang w:eastAsia="en-US"/>
        </w:rPr>
        <w:t xml:space="preserve"> nedeniyle dikkate alınmalıdır.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Özel </w:t>
      </w:r>
      <w:proofErr w:type="gramStart"/>
      <w:r w:rsidRPr="002E4083">
        <w:rPr>
          <w:rFonts w:ascii="Times New Roman" w:eastAsia="TimesNewRoman" w:hAnsi="Times New Roman"/>
          <w:spacing w:val="0"/>
          <w:kern w:val="0"/>
          <w:position w:val="0"/>
          <w:sz w:val="24"/>
          <w:szCs w:val="24"/>
          <w:lang w:eastAsia="en-US"/>
        </w:rPr>
        <w:t>popülasyonlara</w:t>
      </w:r>
      <w:proofErr w:type="gramEnd"/>
      <w:r w:rsidRPr="002E4083">
        <w:rPr>
          <w:rFonts w:ascii="Times New Roman" w:eastAsia="TimesNewRoman" w:hAnsi="Times New Roman"/>
          <w:spacing w:val="0"/>
          <w:kern w:val="0"/>
          <w:position w:val="0"/>
          <w:sz w:val="24"/>
          <w:szCs w:val="24"/>
          <w:lang w:eastAsia="en-US"/>
        </w:rPr>
        <w:t xml:space="preserve"> ilişkin ek bilgiler: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Böbrek/Karaciğer yetmezliği: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Kreatinin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klerens</w:t>
      </w:r>
      <w:proofErr w:type="spellEnd"/>
      <w:r w:rsidRPr="002E4083">
        <w:rPr>
          <w:rFonts w:ascii="Times New Roman" w:eastAsia="TimesNewRoman" w:hAnsi="Times New Roman"/>
          <w:spacing w:val="0"/>
          <w:kern w:val="0"/>
          <w:position w:val="0"/>
          <w:sz w:val="24"/>
          <w:szCs w:val="24"/>
          <w:lang w:eastAsia="en-US"/>
        </w:rPr>
        <w:t xml:space="preserve"> değerleri &lt;60 ml/</w:t>
      </w:r>
      <w:proofErr w:type="spellStart"/>
      <w:r w:rsidRPr="002E4083">
        <w:rPr>
          <w:rFonts w:ascii="Times New Roman" w:eastAsia="TimesNewRoman" w:hAnsi="Times New Roman"/>
          <w:spacing w:val="0"/>
          <w:kern w:val="0"/>
          <w:position w:val="0"/>
          <w:sz w:val="24"/>
          <w:szCs w:val="24"/>
          <w:lang w:eastAsia="en-US"/>
        </w:rPr>
        <w:t>dak</w:t>
      </w:r>
      <w:proofErr w:type="spellEnd"/>
      <w:r w:rsidRPr="002E4083">
        <w:rPr>
          <w:rFonts w:ascii="Times New Roman" w:eastAsia="TimesNewRoman" w:hAnsi="Times New Roman"/>
          <w:spacing w:val="0"/>
          <w:kern w:val="0"/>
          <w:position w:val="0"/>
          <w:sz w:val="24"/>
          <w:szCs w:val="24"/>
          <w:lang w:eastAsia="en-US"/>
        </w:rPr>
        <w:t xml:space="preserve">. </w:t>
      </w:r>
      <w:proofErr w:type="gramStart"/>
      <w:r w:rsidRPr="002E4083">
        <w:rPr>
          <w:rFonts w:ascii="Times New Roman" w:eastAsia="TimesNewRoman" w:hAnsi="Times New Roman"/>
          <w:spacing w:val="0"/>
          <w:kern w:val="0"/>
          <w:position w:val="0"/>
          <w:sz w:val="24"/>
          <w:szCs w:val="24"/>
          <w:lang w:eastAsia="en-US"/>
        </w:rPr>
        <w:t>olan</w:t>
      </w:r>
      <w:proofErr w:type="gramEnd"/>
      <w:r w:rsidRPr="002E4083">
        <w:rPr>
          <w:rFonts w:ascii="Times New Roman" w:eastAsia="TimesNewRoman" w:hAnsi="Times New Roman"/>
          <w:spacing w:val="0"/>
          <w:kern w:val="0"/>
          <w:position w:val="0"/>
          <w:sz w:val="24"/>
          <w:szCs w:val="24"/>
          <w:lang w:eastAsia="en-US"/>
        </w:rPr>
        <w:t xml:space="preserve"> hastalar, şiddetli </w:t>
      </w:r>
      <w:proofErr w:type="spellStart"/>
      <w:r w:rsidRPr="002E4083">
        <w:rPr>
          <w:rFonts w:ascii="Times New Roman" w:eastAsia="TimesNewRoman" w:hAnsi="Times New Roman"/>
          <w:spacing w:val="0"/>
          <w:kern w:val="0"/>
          <w:position w:val="0"/>
          <w:sz w:val="24"/>
          <w:szCs w:val="24"/>
          <w:lang w:eastAsia="en-US"/>
        </w:rPr>
        <w:t>miyelosüpresyona</w:t>
      </w:r>
      <w:proofErr w:type="spellEnd"/>
      <w:r w:rsidRPr="002E4083">
        <w:rPr>
          <w:rFonts w:ascii="Times New Roman" w:eastAsia="TimesNewRoman" w:hAnsi="Times New Roman"/>
          <w:spacing w:val="0"/>
          <w:kern w:val="0"/>
          <w:position w:val="0"/>
          <w:sz w:val="24"/>
          <w:szCs w:val="24"/>
          <w:lang w:eastAsia="en-US"/>
        </w:rPr>
        <w:t xml:space="preserve"> (Kemik iliğinin baskılanması) yönelik daha yüksek risk altındadır. Şiddetli </w:t>
      </w:r>
      <w:proofErr w:type="spellStart"/>
      <w:r w:rsidRPr="002E4083">
        <w:rPr>
          <w:rFonts w:ascii="Times New Roman" w:eastAsia="TimesNewRoman" w:hAnsi="Times New Roman"/>
          <w:spacing w:val="0"/>
          <w:kern w:val="0"/>
          <w:position w:val="0"/>
          <w:sz w:val="24"/>
          <w:szCs w:val="24"/>
          <w:lang w:eastAsia="en-US"/>
        </w:rPr>
        <w:t>lökopeni</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nötropeni</w:t>
      </w:r>
      <w:proofErr w:type="spellEnd"/>
      <w:r w:rsidRPr="002E4083">
        <w:rPr>
          <w:rFonts w:ascii="Times New Roman" w:eastAsia="TimesNewRoman" w:hAnsi="Times New Roman"/>
          <w:spacing w:val="0"/>
          <w:kern w:val="0"/>
          <w:position w:val="0"/>
          <w:sz w:val="24"/>
          <w:szCs w:val="24"/>
          <w:lang w:eastAsia="en-US"/>
        </w:rPr>
        <w:t xml:space="preserve"> veya </w:t>
      </w:r>
      <w:proofErr w:type="spellStart"/>
      <w:r w:rsidRPr="002E4083">
        <w:rPr>
          <w:rFonts w:ascii="Times New Roman" w:eastAsia="TimesNewRoman" w:hAnsi="Times New Roman"/>
          <w:spacing w:val="0"/>
          <w:kern w:val="0"/>
          <w:position w:val="0"/>
          <w:sz w:val="24"/>
          <w:szCs w:val="24"/>
          <w:lang w:eastAsia="en-US"/>
        </w:rPr>
        <w:t>trombositopeni</w:t>
      </w:r>
      <w:proofErr w:type="spellEnd"/>
      <w:r w:rsidRPr="002E4083">
        <w:rPr>
          <w:rFonts w:ascii="Times New Roman" w:eastAsia="TimesNewRoman" w:hAnsi="Times New Roman"/>
          <w:spacing w:val="0"/>
          <w:kern w:val="0"/>
          <w:position w:val="0"/>
          <w:sz w:val="24"/>
          <w:szCs w:val="24"/>
          <w:lang w:eastAsia="en-US"/>
        </w:rPr>
        <w:t xml:space="preserve"> sıklığı aşağıda verilen dozaj tavsiyeleri ile yaklaşık %25 düzeyinde tutulmuştur:</w:t>
      </w:r>
    </w:p>
    <w:p w:rsidR="009B33A2" w:rsidRPr="002E4083" w:rsidRDefault="009B33A2" w:rsidP="009B33A2">
      <w:pPr>
        <w:tabs>
          <w:tab w:val="right" w:pos="4678"/>
        </w:tabs>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u w:val="single"/>
          <w:lang w:eastAsia="en-US"/>
        </w:rPr>
        <w:t>Kreatinin</w:t>
      </w:r>
      <w:proofErr w:type="spellEnd"/>
      <w:r w:rsidRPr="002E4083">
        <w:rPr>
          <w:rFonts w:ascii="Times New Roman" w:eastAsia="TimesNewRoman" w:hAnsi="Times New Roman"/>
          <w:spacing w:val="0"/>
          <w:kern w:val="0"/>
          <w:position w:val="0"/>
          <w:sz w:val="24"/>
          <w:szCs w:val="24"/>
          <w:u w:val="single"/>
          <w:lang w:eastAsia="en-US"/>
        </w:rPr>
        <w:t xml:space="preserve"> </w:t>
      </w:r>
      <w:proofErr w:type="spellStart"/>
      <w:r w:rsidRPr="002E4083">
        <w:rPr>
          <w:rFonts w:ascii="Times New Roman" w:eastAsia="TimesNewRoman" w:hAnsi="Times New Roman"/>
          <w:spacing w:val="0"/>
          <w:kern w:val="0"/>
          <w:position w:val="0"/>
          <w:sz w:val="24"/>
          <w:szCs w:val="24"/>
          <w:u w:val="single"/>
          <w:lang w:eastAsia="en-US"/>
        </w:rPr>
        <w:t>Klerensi</w:t>
      </w:r>
      <w:proofErr w:type="spellEnd"/>
      <w:r w:rsidRPr="002E4083">
        <w:rPr>
          <w:rFonts w:ascii="Times New Roman" w:eastAsia="TimesNewRoman" w:hAnsi="Times New Roman"/>
          <w:spacing w:val="0"/>
          <w:kern w:val="0"/>
          <w:position w:val="0"/>
          <w:sz w:val="24"/>
          <w:szCs w:val="24"/>
          <w:lang w:eastAsia="en-US"/>
        </w:rPr>
        <w:tab/>
      </w:r>
      <w:r w:rsidRPr="002E4083">
        <w:rPr>
          <w:rFonts w:ascii="Times New Roman" w:eastAsia="TimesNewRoman" w:hAnsi="Times New Roman"/>
          <w:spacing w:val="0"/>
          <w:kern w:val="0"/>
          <w:position w:val="0"/>
          <w:sz w:val="24"/>
          <w:szCs w:val="24"/>
          <w:u w:val="single"/>
          <w:lang w:eastAsia="en-US"/>
        </w:rPr>
        <w:t xml:space="preserve">Başlangıç Dozu (Gün 1) </w:t>
      </w:r>
    </w:p>
    <w:p w:rsidR="009B33A2" w:rsidRPr="002E4083" w:rsidRDefault="009B33A2" w:rsidP="009B33A2">
      <w:pPr>
        <w:tabs>
          <w:tab w:val="right" w:pos="4678"/>
        </w:tabs>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41-59 mL/</w:t>
      </w:r>
      <w:proofErr w:type="spellStart"/>
      <w:r w:rsidRPr="002E4083">
        <w:rPr>
          <w:rFonts w:ascii="Times New Roman" w:eastAsia="TimesNewRoman" w:hAnsi="Times New Roman"/>
          <w:spacing w:val="0"/>
          <w:kern w:val="0"/>
          <w:position w:val="0"/>
          <w:sz w:val="24"/>
          <w:szCs w:val="24"/>
          <w:lang w:eastAsia="en-US"/>
        </w:rPr>
        <w:t>dak</w:t>
      </w:r>
      <w:proofErr w:type="spellEnd"/>
      <w:r w:rsidRPr="002E4083">
        <w:rPr>
          <w:rFonts w:ascii="Times New Roman" w:eastAsia="TimesNewRoman" w:hAnsi="Times New Roman"/>
          <w:spacing w:val="0"/>
          <w:kern w:val="0"/>
          <w:position w:val="0"/>
          <w:sz w:val="24"/>
          <w:szCs w:val="24"/>
          <w:lang w:eastAsia="en-US"/>
        </w:rPr>
        <w:t>.</w:t>
      </w:r>
      <w:r w:rsidRPr="002E4083">
        <w:rPr>
          <w:rFonts w:ascii="Times New Roman" w:eastAsia="TimesNewRoman" w:hAnsi="Times New Roman"/>
          <w:spacing w:val="0"/>
          <w:kern w:val="0"/>
          <w:position w:val="0"/>
          <w:sz w:val="24"/>
          <w:szCs w:val="24"/>
          <w:lang w:eastAsia="en-US"/>
        </w:rPr>
        <w:tab/>
        <w:t>250 mg/m</w:t>
      </w:r>
      <w:r w:rsidRPr="002E4083">
        <w:rPr>
          <w:rFonts w:ascii="Times New Roman" w:eastAsia="TimesNewRoman" w:hAnsi="Times New Roman"/>
          <w:spacing w:val="0"/>
          <w:kern w:val="0"/>
          <w:position w:val="0"/>
          <w:sz w:val="24"/>
          <w:szCs w:val="24"/>
          <w:vertAlign w:val="superscript"/>
          <w:lang w:eastAsia="en-US"/>
        </w:rPr>
        <w:t>2</w:t>
      </w:r>
      <w:r w:rsidRPr="002E4083">
        <w:rPr>
          <w:rFonts w:ascii="Times New Roman" w:eastAsia="TimesNewRoman" w:hAnsi="Times New Roman"/>
          <w:spacing w:val="0"/>
          <w:kern w:val="0"/>
          <w:position w:val="0"/>
          <w:sz w:val="24"/>
          <w:szCs w:val="24"/>
          <w:lang w:eastAsia="en-US"/>
        </w:rPr>
        <w:t xml:space="preserve"> İ.V.</w:t>
      </w:r>
    </w:p>
    <w:p w:rsidR="009B33A2" w:rsidRPr="002E4083" w:rsidRDefault="009B33A2" w:rsidP="009B33A2">
      <w:pPr>
        <w:tabs>
          <w:tab w:val="right" w:pos="4678"/>
        </w:tabs>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16-40 mL/</w:t>
      </w:r>
      <w:proofErr w:type="spellStart"/>
      <w:r w:rsidRPr="002E4083">
        <w:rPr>
          <w:rFonts w:ascii="Times New Roman" w:eastAsia="TimesNewRoman" w:hAnsi="Times New Roman"/>
          <w:spacing w:val="0"/>
          <w:kern w:val="0"/>
          <w:position w:val="0"/>
          <w:sz w:val="24"/>
          <w:szCs w:val="24"/>
          <w:lang w:eastAsia="en-US"/>
        </w:rPr>
        <w:t>dak</w:t>
      </w:r>
      <w:proofErr w:type="spellEnd"/>
      <w:r w:rsidRPr="002E4083">
        <w:rPr>
          <w:rFonts w:ascii="Times New Roman" w:eastAsia="TimesNewRoman" w:hAnsi="Times New Roman"/>
          <w:spacing w:val="0"/>
          <w:kern w:val="0"/>
          <w:position w:val="0"/>
          <w:sz w:val="24"/>
          <w:szCs w:val="24"/>
          <w:lang w:eastAsia="en-US"/>
        </w:rPr>
        <w:t>.</w:t>
      </w:r>
      <w:r w:rsidRPr="002E4083">
        <w:rPr>
          <w:rFonts w:ascii="Times New Roman" w:eastAsia="TimesNewRoman" w:hAnsi="Times New Roman"/>
          <w:spacing w:val="0"/>
          <w:kern w:val="0"/>
          <w:position w:val="0"/>
          <w:sz w:val="24"/>
          <w:szCs w:val="24"/>
          <w:lang w:eastAsia="en-US"/>
        </w:rPr>
        <w:tab/>
        <w:t>200 mg/m</w:t>
      </w:r>
      <w:r w:rsidRPr="002E4083">
        <w:rPr>
          <w:rFonts w:ascii="Times New Roman" w:eastAsia="TimesNewRoman" w:hAnsi="Times New Roman"/>
          <w:spacing w:val="0"/>
          <w:kern w:val="0"/>
          <w:position w:val="0"/>
          <w:sz w:val="24"/>
          <w:szCs w:val="24"/>
          <w:vertAlign w:val="superscript"/>
          <w:lang w:eastAsia="en-US"/>
        </w:rPr>
        <w:t>2</w:t>
      </w:r>
      <w:r w:rsidRPr="002E4083">
        <w:rPr>
          <w:rFonts w:ascii="Times New Roman" w:eastAsia="TimesNewRoman" w:hAnsi="Times New Roman"/>
          <w:spacing w:val="0"/>
          <w:kern w:val="0"/>
          <w:position w:val="0"/>
          <w:sz w:val="24"/>
          <w:szCs w:val="24"/>
          <w:lang w:eastAsia="en-US"/>
        </w:rPr>
        <w:t xml:space="preserve"> İ.V.</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lastRenderedPageBreak/>
        <w:t>Kreatinin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klerensi</w:t>
      </w:r>
      <w:proofErr w:type="spellEnd"/>
      <w:r w:rsidRPr="002E4083">
        <w:rPr>
          <w:rFonts w:ascii="Times New Roman" w:eastAsia="TimesNewRoman" w:hAnsi="Times New Roman"/>
          <w:spacing w:val="0"/>
          <w:kern w:val="0"/>
          <w:position w:val="0"/>
          <w:sz w:val="24"/>
          <w:szCs w:val="24"/>
          <w:lang w:eastAsia="en-US"/>
        </w:rPr>
        <w:t xml:space="preserve"> dakikada 15 mL veya daha az olan hastalarda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kullanımına ilişkin tedavi tavsiyesine olanak verecek yeterli veriler mevcut değildir.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Yukarıda verilen </w:t>
      </w:r>
      <w:proofErr w:type="spellStart"/>
      <w:r w:rsidRPr="002E4083">
        <w:rPr>
          <w:rFonts w:ascii="Times New Roman" w:eastAsia="TimesNewRoman" w:hAnsi="Times New Roman"/>
          <w:spacing w:val="0"/>
          <w:kern w:val="0"/>
          <w:position w:val="0"/>
          <w:sz w:val="24"/>
          <w:szCs w:val="24"/>
          <w:lang w:eastAsia="en-US"/>
        </w:rPr>
        <w:t>dozlama</w:t>
      </w:r>
      <w:proofErr w:type="spellEnd"/>
      <w:r w:rsidRPr="002E4083">
        <w:rPr>
          <w:rFonts w:ascii="Times New Roman" w:eastAsia="TimesNewRoman" w:hAnsi="Times New Roman"/>
          <w:spacing w:val="0"/>
          <w:kern w:val="0"/>
          <w:position w:val="0"/>
          <w:sz w:val="24"/>
          <w:szCs w:val="24"/>
          <w:lang w:eastAsia="en-US"/>
        </w:rPr>
        <w:t xml:space="preserve"> tavsiyelerinin tümü, ilk tedavi kürü için geçerlidir. Müteakip dozajlar, hastanın toleransına ve kabul edilebilir </w:t>
      </w:r>
      <w:proofErr w:type="spellStart"/>
      <w:r w:rsidRPr="002E4083">
        <w:rPr>
          <w:rFonts w:ascii="Times New Roman" w:eastAsia="TimesNewRoman" w:hAnsi="Times New Roman"/>
          <w:spacing w:val="0"/>
          <w:kern w:val="0"/>
          <w:position w:val="0"/>
          <w:sz w:val="24"/>
          <w:szCs w:val="24"/>
          <w:lang w:eastAsia="en-US"/>
        </w:rPr>
        <w:t>miyelosüpresyon</w:t>
      </w:r>
      <w:proofErr w:type="spellEnd"/>
      <w:r w:rsidRPr="002E4083">
        <w:rPr>
          <w:rFonts w:ascii="Times New Roman" w:eastAsia="TimesNewRoman" w:hAnsi="Times New Roman"/>
          <w:spacing w:val="0"/>
          <w:kern w:val="0"/>
          <w:position w:val="0"/>
          <w:sz w:val="24"/>
          <w:szCs w:val="24"/>
          <w:lang w:eastAsia="en-US"/>
        </w:rPr>
        <w:t xml:space="preserve"> düzeyine göre ayarlanmalıdır.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Pediyatrik</w:t>
      </w:r>
      <w:proofErr w:type="spellEnd"/>
      <w:r w:rsidRPr="002E4083">
        <w:rPr>
          <w:rFonts w:ascii="Times New Roman" w:eastAsia="TimesNewRoman" w:hAnsi="Times New Roman"/>
          <w:spacing w:val="0"/>
          <w:kern w:val="0"/>
          <w:position w:val="0"/>
          <w:sz w:val="24"/>
          <w:szCs w:val="24"/>
          <w:lang w:eastAsia="en-US"/>
        </w:rPr>
        <w:t xml:space="preserve"> </w:t>
      </w:r>
      <w:proofErr w:type="gramStart"/>
      <w:r w:rsidRPr="002E4083">
        <w:rPr>
          <w:rFonts w:ascii="Times New Roman" w:eastAsia="TimesNewRoman" w:hAnsi="Times New Roman"/>
          <w:spacing w:val="0"/>
          <w:kern w:val="0"/>
          <w:position w:val="0"/>
          <w:sz w:val="24"/>
          <w:szCs w:val="24"/>
          <w:lang w:eastAsia="en-US"/>
        </w:rPr>
        <w:t>popülasyon</w:t>
      </w:r>
      <w:proofErr w:type="gram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Çocuklarda </w:t>
      </w:r>
      <w:proofErr w:type="gramStart"/>
      <w:r w:rsidRPr="002E4083">
        <w:rPr>
          <w:rFonts w:ascii="Times New Roman" w:eastAsia="TimesNewRoman" w:hAnsi="Times New Roman"/>
          <w:spacing w:val="0"/>
          <w:kern w:val="0"/>
          <w:position w:val="0"/>
          <w:sz w:val="24"/>
          <w:szCs w:val="24"/>
          <w:lang w:eastAsia="en-US"/>
        </w:rPr>
        <w:t>spesifik</w:t>
      </w:r>
      <w:proofErr w:type="gramEnd"/>
      <w:r w:rsidRPr="002E4083">
        <w:rPr>
          <w:rFonts w:ascii="Times New Roman" w:eastAsia="TimesNewRoman" w:hAnsi="Times New Roman"/>
          <w:spacing w:val="0"/>
          <w:kern w:val="0"/>
          <w:position w:val="0"/>
          <w:sz w:val="24"/>
          <w:szCs w:val="24"/>
          <w:lang w:eastAsia="en-US"/>
        </w:rPr>
        <w:t xml:space="preserve"> dozaj önerilerinin yapılabilmesi için yeterli deneyim yoktur.</w:t>
      </w:r>
    </w:p>
    <w:p w:rsidR="009B33A2" w:rsidRPr="002E4083" w:rsidRDefault="009B33A2"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EF7648"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4.6.</w:t>
      </w:r>
      <w:r w:rsidR="009B33A2" w:rsidRPr="002E4083">
        <w:rPr>
          <w:rFonts w:ascii="Times New Roman" w:eastAsia="TimesNewRoman,Bold" w:hAnsi="Times New Roman"/>
          <w:b/>
          <w:bCs/>
          <w:spacing w:val="0"/>
          <w:kern w:val="0"/>
          <w:position w:val="0"/>
          <w:sz w:val="24"/>
          <w:szCs w:val="24"/>
          <w:lang w:eastAsia="en-US"/>
        </w:rPr>
        <w:t xml:space="preserve"> </w:t>
      </w:r>
      <w:r w:rsidRPr="002E4083">
        <w:rPr>
          <w:rFonts w:ascii="Times New Roman" w:eastAsia="TimesNewRoman,Bold" w:hAnsi="Times New Roman"/>
          <w:b/>
          <w:bCs/>
          <w:spacing w:val="0"/>
          <w:kern w:val="0"/>
          <w:position w:val="0"/>
          <w:sz w:val="24"/>
          <w:szCs w:val="24"/>
          <w:lang w:eastAsia="en-US"/>
        </w:rPr>
        <w:t xml:space="preserve">Gebelik ve </w:t>
      </w:r>
      <w:proofErr w:type="spellStart"/>
      <w:r w:rsidRPr="002E4083">
        <w:rPr>
          <w:rFonts w:ascii="Times New Roman" w:eastAsia="TimesNewRoman,Bold" w:hAnsi="Times New Roman"/>
          <w:b/>
          <w:bCs/>
          <w:spacing w:val="0"/>
          <w:kern w:val="0"/>
          <w:position w:val="0"/>
          <w:sz w:val="24"/>
          <w:szCs w:val="24"/>
          <w:lang w:eastAsia="en-US"/>
        </w:rPr>
        <w:t>laktasyon</w:t>
      </w:r>
      <w:proofErr w:type="spellEnd"/>
    </w:p>
    <w:p w:rsidR="009B33A2" w:rsidRPr="002E4083" w:rsidRDefault="009B33A2" w:rsidP="009B33A2">
      <w:pPr>
        <w:overflowPunct/>
        <w:spacing w:line="360" w:lineRule="auto"/>
        <w:jc w:val="both"/>
        <w:textAlignment w:val="auto"/>
        <w:rPr>
          <w:rFonts w:ascii="Times New Roman" w:eastAsia="TimesNewRoman" w:hAnsi="Times New Roman"/>
          <w:b/>
          <w:spacing w:val="0"/>
          <w:kern w:val="0"/>
          <w:position w:val="0"/>
          <w:sz w:val="24"/>
          <w:szCs w:val="24"/>
          <w:lang w:eastAsia="en-US"/>
        </w:rPr>
      </w:pPr>
      <w:r w:rsidRPr="002E4083">
        <w:rPr>
          <w:rFonts w:ascii="Times New Roman" w:eastAsia="TimesNewRoman" w:hAnsi="Times New Roman"/>
          <w:b/>
          <w:spacing w:val="0"/>
          <w:kern w:val="0"/>
          <w:position w:val="0"/>
          <w:sz w:val="24"/>
          <w:szCs w:val="24"/>
          <w:lang w:eastAsia="en-US"/>
        </w:rPr>
        <w:t>G</w:t>
      </w:r>
      <w:r w:rsidRPr="002E4083">
        <w:rPr>
          <w:rFonts w:ascii="Times New Roman" w:eastAsia="TimesNewRoman" w:hAnsi="Times New Roman"/>
          <w:b/>
          <w:bCs/>
          <w:spacing w:val="0"/>
          <w:kern w:val="0"/>
          <w:position w:val="0"/>
          <w:sz w:val="24"/>
          <w:szCs w:val="24"/>
          <w:lang w:eastAsia="en-US"/>
        </w:rPr>
        <w:t>enel tavsiye</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Gebelik kategorisi </w:t>
      </w:r>
      <w:proofErr w:type="spellStart"/>
      <w:r w:rsidRPr="002E4083">
        <w:rPr>
          <w:rFonts w:ascii="Times New Roman" w:eastAsia="TimesNewRoman" w:hAnsi="Times New Roman"/>
          <w:spacing w:val="0"/>
          <w:kern w:val="0"/>
          <w:position w:val="0"/>
          <w:sz w:val="24"/>
          <w:szCs w:val="24"/>
          <w:lang w:eastAsia="en-US"/>
        </w:rPr>
        <w:t>D’dir</w:t>
      </w:r>
      <w:proofErr w:type="spellEnd"/>
      <w:r w:rsidRPr="002E4083">
        <w:rPr>
          <w:rFonts w:ascii="Times New Roman" w:eastAsia="TimesNewRoman" w:hAnsi="Times New Roman"/>
          <w:spacing w:val="0"/>
          <w:kern w:val="0"/>
          <w:position w:val="0"/>
          <w:sz w:val="24"/>
          <w:szCs w:val="24"/>
          <w:lang w:eastAsia="en-US"/>
        </w:rPr>
        <w:t>.</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b/>
          <w:spacing w:val="0"/>
          <w:kern w:val="0"/>
          <w:position w:val="0"/>
          <w:sz w:val="24"/>
          <w:szCs w:val="24"/>
          <w:lang w:eastAsia="en-US"/>
        </w:rPr>
      </w:pPr>
      <w:r w:rsidRPr="002E4083">
        <w:rPr>
          <w:rFonts w:ascii="Times New Roman" w:eastAsia="TimesNewRoman" w:hAnsi="Times New Roman"/>
          <w:b/>
          <w:bCs/>
          <w:spacing w:val="0"/>
          <w:kern w:val="0"/>
          <w:position w:val="0"/>
          <w:sz w:val="24"/>
          <w:szCs w:val="24"/>
          <w:lang w:eastAsia="en-US"/>
        </w:rPr>
        <w:t>Çocuk doğurma potansiyeli bulunan kadınlar/Doğum kontrolü (</w:t>
      </w:r>
      <w:proofErr w:type="spellStart"/>
      <w:r w:rsidRPr="002E4083">
        <w:rPr>
          <w:rFonts w:ascii="Times New Roman" w:eastAsia="TimesNewRoman" w:hAnsi="Times New Roman"/>
          <w:b/>
          <w:bCs/>
          <w:spacing w:val="0"/>
          <w:kern w:val="0"/>
          <w:position w:val="0"/>
          <w:sz w:val="24"/>
          <w:szCs w:val="24"/>
          <w:lang w:eastAsia="en-US"/>
        </w:rPr>
        <w:t>Kontrasepsiyon</w:t>
      </w:r>
      <w:proofErr w:type="spellEnd"/>
      <w:r w:rsidRPr="002E4083">
        <w:rPr>
          <w:rFonts w:ascii="Times New Roman" w:eastAsia="TimesNewRoman" w:hAnsi="Times New Roman"/>
          <w:b/>
          <w:bCs/>
          <w:spacing w:val="0"/>
          <w:kern w:val="0"/>
          <w:position w:val="0"/>
          <w:sz w:val="24"/>
          <w:szCs w:val="24"/>
          <w:lang w:eastAsia="en-US"/>
        </w:rPr>
        <w:t>)</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Çocuk doğurma potansiyeli bulunan kadınlar tedavi sırasında hamile kalmamaları konusunda uyarılmalıdırlar ve etkili doğum kontrolü uygulamalıdırlar.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b/>
          <w:spacing w:val="0"/>
          <w:kern w:val="0"/>
          <w:position w:val="0"/>
          <w:sz w:val="24"/>
          <w:szCs w:val="24"/>
          <w:lang w:eastAsia="en-US"/>
        </w:rPr>
      </w:pPr>
      <w:r w:rsidRPr="002E4083">
        <w:rPr>
          <w:rFonts w:ascii="Times New Roman" w:eastAsia="TimesNewRoman" w:hAnsi="Times New Roman"/>
          <w:b/>
          <w:bCs/>
          <w:spacing w:val="0"/>
          <w:kern w:val="0"/>
          <w:position w:val="0"/>
          <w:sz w:val="24"/>
          <w:szCs w:val="24"/>
          <w:lang w:eastAsia="en-US"/>
        </w:rPr>
        <w:t>Gebelik dönemi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gebelik ve/veya fetüs/yeni doğan üzerinde zararlı farmakolojik etkileri bulunmaktadır.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İlacın uygulandığı sıçanlarda </w:t>
      </w:r>
      <w:proofErr w:type="spellStart"/>
      <w:r w:rsidRPr="002E4083">
        <w:rPr>
          <w:rFonts w:ascii="Times New Roman" w:eastAsia="TimesNewRoman" w:hAnsi="Times New Roman"/>
          <w:spacing w:val="0"/>
          <w:kern w:val="0"/>
          <w:position w:val="0"/>
          <w:sz w:val="24"/>
          <w:szCs w:val="24"/>
          <w:lang w:eastAsia="en-US"/>
        </w:rPr>
        <w:t>organojenez</w:t>
      </w:r>
      <w:proofErr w:type="spellEnd"/>
      <w:r w:rsidRPr="002E4083">
        <w:rPr>
          <w:rFonts w:ascii="Times New Roman" w:eastAsia="TimesNewRoman" w:hAnsi="Times New Roman"/>
          <w:spacing w:val="0"/>
          <w:kern w:val="0"/>
          <w:position w:val="0"/>
          <w:sz w:val="24"/>
          <w:szCs w:val="24"/>
          <w:lang w:eastAsia="en-US"/>
        </w:rPr>
        <w:t xml:space="preserve"> sırasında </w:t>
      </w:r>
      <w:proofErr w:type="gramStart"/>
      <w:r w:rsidRPr="002E4083">
        <w:rPr>
          <w:rFonts w:ascii="Times New Roman" w:eastAsia="TimesNewRoman" w:hAnsi="Times New Roman"/>
          <w:spacing w:val="0"/>
          <w:kern w:val="0"/>
          <w:position w:val="0"/>
          <w:sz w:val="24"/>
          <w:szCs w:val="24"/>
          <w:lang w:eastAsia="en-US"/>
        </w:rPr>
        <w:t>enjeksiyonluk</w:t>
      </w:r>
      <w:proofErr w:type="gram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embriyotoksik</w:t>
      </w:r>
      <w:proofErr w:type="spellEnd"/>
      <w:r w:rsidRPr="002E4083">
        <w:rPr>
          <w:rFonts w:ascii="Times New Roman" w:eastAsia="TimesNewRoman" w:hAnsi="Times New Roman"/>
          <w:spacing w:val="0"/>
          <w:kern w:val="0"/>
          <w:position w:val="0"/>
          <w:sz w:val="24"/>
          <w:szCs w:val="24"/>
          <w:lang w:eastAsia="en-US"/>
        </w:rPr>
        <w:t xml:space="preserve"> ve </w:t>
      </w:r>
      <w:proofErr w:type="spellStart"/>
      <w:r w:rsidRPr="002E4083">
        <w:rPr>
          <w:rFonts w:ascii="Times New Roman" w:eastAsia="TimesNewRoman" w:hAnsi="Times New Roman"/>
          <w:spacing w:val="0"/>
          <w:kern w:val="0"/>
          <w:position w:val="0"/>
          <w:sz w:val="24"/>
          <w:szCs w:val="24"/>
          <w:lang w:eastAsia="en-US"/>
        </w:rPr>
        <w:t>teratojenik</w:t>
      </w:r>
      <w:proofErr w:type="spellEnd"/>
      <w:r w:rsidRPr="002E4083">
        <w:rPr>
          <w:rFonts w:ascii="Times New Roman" w:eastAsia="TimesNewRoman" w:hAnsi="Times New Roman"/>
          <w:spacing w:val="0"/>
          <w:kern w:val="0"/>
          <w:position w:val="0"/>
          <w:sz w:val="24"/>
          <w:szCs w:val="24"/>
          <w:lang w:eastAsia="en-US"/>
        </w:rPr>
        <w:t xml:space="preserve"> olduğu gösterilmiştir. Hamile kadınlarda kontrollü çalışmalar yürütülmemiştir. Eğer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hamilelik sırasında kullanılmış ise veya hasta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kullanırken hamile kalmış ise, hasta,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tedavisinin fetüs üzerindeki olası zararlı etkileri hakkında bilgilendirilmelidir.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CARBODEX, gerekli olmadıkça gebelik döneminde kullanılmamalıdır.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b/>
          <w:spacing w:val="0"/>
          <w:kern w:val="0"/>
          <w:position w:val="0"/>
          <w:sz w:val="24"/>
          <w:szCs w:val="24"/>
          <w:lang w:eastAsia="en-US"/>
        </w:rPr>
      </w:pPr>
      <w:proofErr w:type="spellStart"/>
      <w:r w:rsidRPr="002E4083">
        <w:rPr>
          <w:rFonts w:ascii="Times New Roman" w:eastAsia="TimesNewRoman" w:hAnsi="Times New Roman"/>
          <w:b/>
          <w:bCs/>
          <w:spacing w:val="0"/>
          <w:kern w:val="0"/>
          <w:position w:val="0"/>
          <w:sz w:val="24"/>
          <w:szCs w:val="24"/>
          <w:lang w:eastAsia="en-US"/>
        </w:rPr>
        <w:t>Laktasyon</w:t>
      </w:r>
      <w:proofErr w:type="spellEnd"/>
      <w:r w:rsidRPr="002E4083">
        <w:rPr>
          <w:rFonts w:ascii="Times New Roman" w:eastAsia="TimesNewRoman" w:hAnsi="Times New Roman"/>
          <w:b/>
          <w:bCs/>
          <w:spacing w:val="0"/>
          <w:kern w:val="0"/>
          <w:position w:val="0"/>
          <w:sz w:val="24"/>
          <w:szCs w:val="24"/>
          <w:lang w:eastAsia="en-US"/>
        </w:rPr>
        <w:t xml:space="preserve"> dönemi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anne sütüne geçip geçmediği bilinmemektedir. </w:t>
      </w:r>
      <w:proofErr w:type="spellStart"/>
      <w:r w:rsidRPr="002E4083">
        <w:rPr>
          <w:rFonts w:ascii="Times New Roman" w:eastAsia="TimesNewRoman" w:hAnsi="Times New Roman"/>
          <w:spacing w:val="0"/>
          <w:kern w:val="0"/>
          <w:position w:val="0"/>
          <w:sz w:val="24"/>
          <w:szCs w:val="24"/>
          <w:lang w:eastAsia="en-US"/>
        </w:rPr>
        <w:t>Laktasyon</w:t>
      </w:r>
      <w:proofErr w:type="spellEnd"/>
      <w:r w:rsidRPr="002E4083">
        <w:rPr>
          <w:rFonts w:ascii="Times New Roman" w:eastAsia="TimesNewRoman" w:hAnsi="Times New Roman"/>
          <w:spacing w:val="0"/>
          <w:kern w:val="0"/>
          <w:position w:val="0"/>
          <w:sz w:val="24"/>
          <w:szCs w:val="24"/>
          <w:lang w:eastAsia="en-US"/>
        </w:rPr>
        <w:t xml:space="preserve"> döneminde tedavi gerekli görülmüş ise, emzirme sonlandırılmalıdır.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b/>
          <w:spacing w:val="0"/>
          <w:kern w:val="0"/>
          <w:position w:val="0"/>
          <w:sz w:val="24"/>
          <w:szCs w:val="24"/>
          <w:lang w:eastAsia="en-US"/>
        </w:rPr>
      </w:pPr>
      <w:r w:rsidRPr="002E4083">
        <w:rPr>
          <w:rFonts w:ascii="Times New Roman" w:eastAsia="TimesNewRoman" w:hAnsi="Times New Roman"/>
          <w:b/>
          <w:bCs/>
          <w:spacing w:val="0"/>
          <w:kern w:val="0"/>
          <w:position w:val="0"/>
          <w:sz w:val="24"/>
          <w:szCs w:val="24"/>
          <w:lang w:eastAsia="en-US"/>
        </w:rPr>
        <w:lastRenderedPageBreak/>
        <w:t xml:space="preserve">Üreme yeteneği / </w:t>
      </w:r>
      <w:proofErr w:type="spellStart"/>
      <w:r w:rsidRPr="002E4083">
        <w:rPr>
          <w:rFonts w:ascii="Times New Roman" w:eastAsia="TimesNewRoman" w:hAnsi="Times New Roman"/>
          <w:b/>
          <w:bCs/>
          <w:spacing w:val="0"/>
          <w:kern w:val="0"/>
          <w:position w:val="0"/>
          <w:sz w:val="24"/>
          <w:szCs w:val="24"/>
          <w:lang w:eastAsia="en-US"/>
        </w:rPr>
        <w:t>Fertilite</w:t>
      </w:r>
      <w:proofErr w:type="spellEnd"/>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Antineoplastik</w:t>
      </w:r>
      <w:proofErr w:type="spellEnd"/>
      <w:r w:rsidRPr="002E4083">
        <w:rPr>
          <w:rFonts w:ascii="Times New Roman" w:eastAsia="TimesNewRoman" w:hAnsi="Times New Roman"/>
          <w:spacing w:val="0"/>
          <w:kern w:val="0"/>
          <w:position w:val="0"/>
          <w:sz w:val="24"/>
          <w:szCs w:val="24"/>
          <w:lang w:eastAsia="en-US"/>
        </w:rPr>
        <w:t xml:space="preserve"> tedavi gören hastalarda, </w:t>
      </w:r>
      <w:proofErr w:type="spellStart"/>
      <w:r w:rsidRPr="002E4083">
        <w:rPr>
          <w:rFonts w:ascii="Times New Roman" w:eastAsia="TimesNewRoman" w:hAnsi="Times New Roman"/>
          <w:spacing w:val="0"/>
          <w:kern w:val="0"/>
          <w:position w:val="0"/>
          <w:sz w:val="24"/>
          <w:szCs w:val="24"/>
          <w:lang w:eastAsia="en-US"/>
        </w:rPr>
        <w:t>amenore</w:t>
      </w:r>
      <w:proofErr w:type="spellEnd"/>
      <w:r w:rsidRPr="002E4083">
        <w:rPr>
          <w:rFonts w:ascii="Times New Roman" w:eastAsia="TimesNewRoman" w:hAnsi="Times New Roman"/>
          <w:spacing w:val="0"/>
          <w:kern w:val="0"/>
          <w:position w:val="0"/>
          <w:sz w:val="24"/>
          <w:szCs w:val="24"/>
          <w:lang w:eastAsia="en-US"/>
        </w:rPr>
        <w:t xml:space="preserve"> veya </w:t>
      </w:r>
      <w:proofErr w:type="spellStart"/>
      <w:r w:rsidRPr="002E4083">
        <w:rPr>
          <w:rFonts w:ascii="Times New Roman" w:eastAsia="TimesNewRoman" w:hAnsi="Times New Roman"/>
          <w:spacing w:val="0"/>
          <w:kern w:val="0"/>
          <w:position w:val="0"/>
          <w:sz w:val="24"/>
          <w:szCs w:val="24"/>
          <w:lang w:eastAsia="en-US"/>
        </w:rPr>
        <w:t>azoospermiye</w:t>
      </w:r>
      <w:proofErr w:type="spellEnd"/>
      <w:r w:rsidRPr="002E4083">
        <w:rPr>
          <w:rFonts w:ascii="Times New Roman" w:eastAsia="TimesNewRoman" w:hAnsi="Times New Roman"/>
          <w:spacing w:val="0"/>
          <w:kern w:val="0"/>
          <w:position w:val="0"/>
          <w:sz w:val="24"/>
          <w:szCs w:val="24"/>
          <w:lang w:eastAsia="en-US"/>
        </w:rPr>
        <w:t xml:space="preserve"> yol açan </w:t>
      </w:r>
      <w:proofErr w:type="spellStart"/>
      <w:r w:rsidRPr="002E4083">
        <w:rPr>
          <w:rFonts w:ascii="Times New Roman" w:eastAsia="TimesNewRoman" w:hAnsi="Times New Roman"/>
          <w:spacing w:val="0"/>
          <w:kern w:val="0"/>
          <w:position w:val="0"/>
          <w:sz w:val="24"/>
          <w:szCs w:val="24"/>
          <w:lang w:eastAsia="en-US"/>
        </w:rPr>
        <w:t>gonadal</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süpresyon</w:t>
      </w:r>
      <w:proofErr w:type="spellEnd"/>
      <w:r w:rsidRPr="002E4083">
        <w:rPr>
          <w:rFonts w:ascii="Times New Roman" w:eastAsia="TimesNewRoman" w:hAnsi="Times New Roman"/>
          <w:spacing w:val="0"/>
          <w:kern w:val="0"/>
          <w:position w:val="0"/>
          <w:sz w:val="24"/>
          <w:szCs w:val="24"/>
          <w:lang w:eastAsia="en-US"/>
        </w:rPr>
        <w:t xml:space="preserve"> ortaya çıkabilir. Bu etkiler, doza ve tedavinin uzunluğuna bağlı olup, geri dönüşümsüz olabilir. Tek ajanların etkilerini değerlendirmeyi zorlaştıran, çeşitli </w:t>
      </w:r>
      <w:proofErr w:type="spellStart"/>
      <w:r w:rsidRPr="002E4083">
        <w:rPr>
          <w:rFonts w:ascii="Times New Roman" w:eastAsia="TimesNewRoman" w:hAnsi="Times New Roman"/>
          <w:spacing w:val="0"/>
          <w:kern w:val="0"/>
          <w:position w:val="0"/>
          <w:sz w:val="24"/>
          <w:szCs w:val="24"/>
          <w:lang w:eastAsia="en-US"/>
        </w:rPr>
        <w:t>antineoplastik</w:t>
      </w:r>
      <w:proofErr w:type="spellEnd"/>
      <w:r w:rsidRPr="002E4083">
        <w:rPr>
          <w:rFonts w:ascii="Times New Roman" w:eastAsia="TimesNewRoman" w:hAnsi="Times New Roman"/>
          <w:spacing w:val="0"/>
          <w:kern w:val="0"/>
          <w:position w:val="0"/>
          <w:sz w:val="24"/>
          <w:szCs w:val="24"/>
          <w:lang w:eastAsia="en-US"/>
        </w:rPr>
        <w:t xml:space="preserve"> ilaç </w:t>
      </w:r>
      <w:proofErr w:type="gramStart"/>
      <w:r w:rsidRPr="002E4083">
        <w:rPr>
          <w:rFonts w:ascii="Times New Roman" w:eastAsia="TimesNewRoman" w:hAnsi="Times New Roman"/>
          <w:spacing w:val="0"/>
          <w:kern w:val="0"/>
          <w:position w:val="0"/>
          <w:sz w:val="24"/>
          <w:szCs w:val="24"/>
          <w:lang w:eastAsia="en-US"/>
        </w:rPr>
        <w:t>kombinasyonlarının</w:t>
      </w:r>
      <w:proofErr w:type="gramEnd"/>
      <w:r w:rsidRPr="002E4083">
        <w:rPr>
          <w:rFonts w:ascii="Times New Roman" w:eastAsia="TimesNewRoman" w:hAnsi="Times New Roman"/>
          <w:spacing w:val="0"/>
          <w:kern w:val="0"/>
          <w:position w:val="0"/>
          <w:sz w:val="24"/>
          <w:szCs w:val="24"/>
          <w:lang w:eastAsia="en-US"/>
        </w:rPr>
        <w:t xml:space="preserve"> yaygın kullanımı, testis veya </w:t>
      </w:r>
      <w:proofErr w:type="spellStart"/>
      <w:r w:rsidRPr="002E4083">
        <w:rPr>
          <w:rFonts w:ascii="Times New Roman" w:eastAsia="TimesNewRoman" w:hAnsi="Times New Roman"/>
          <w:spacing w:val="0"/>
          <w:kern w:val="0"/>
          <w:position w:val="0"/>
          <w:sz w:val="24"/>
          <w:szCs w:val="24"/>
          <w:lang w:eastAsia="en-US"/>
        </w:rPr>
        <w:t>over</w:t>
      </w:r>
      <w:proofErr w:type="spellEnd"/>
      <w:r w:rsidRPr="002E4083">
        <w:rPr>
          <w:rFonts w:ascii="Times New Roman" w:eastAsia="TimesNewRoman" w:hAnsi="Times New Roman"/>
          <w:spacing w:val="0"/>
          <w:kern w:val="0"/>
          <w:position w:val="0"/>
          <w:sz w:val="24"/>
          <w:szCs w:val="24"/>
          <w:lang w:eastAsia="en-US"/>
        </w:rPr>
        <w:t xml:space="preserve"> fonksiyon bozukluğu derecesinin tahminini güç hale getirir.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tedavisi uygulanan üreme çağındaki erkek hastalara, tedavi sırasında ve tedaviden sonra en az altı ay süreyle çocuk sahibi olmamaları önerilmelidir. Erkek hastalara ayrıca,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tedavisinin </w:t>
      </w:r>
      <w:proofErr w:type="spellStart"/>
      <w:r w:rsidRPr="002E4083">
        <w:rPr>
          <w:rFonts w:ascii="Times New Roman" w:eastAsia="TimesNewRoman" w:hAnsi="Times New Roman"/>
          <w:spacing w:val="0"/>
          <w:kern w:val="0"/>
          <w:position w:val="0"/>
          <w:sz w:val="24"/>
          <w:szCs w:val="24"/>
          <w:lang w:eastAsia="en-US"/>
        </w:rPr>
        <w:t>fertilite</w:t>
      </w:r>
      <w:proofErr w:type="spellEnd"/>
      <w:r w:rsidRPr="002E4083">
        <w:rPr>
          <w:rFonts w:ascii="Times New Roman" w:eastAsia="TimesNewRoman" w:hAnsi="Times New Roman"/>
          <w:spacing w:val="0"/>
          <w:kern w:val="0"/>
          <w:position w:val="0"/>
          <w:sz w:val="24"/>
          <w:szCs w:val="24"/>
          <w:lang w:eastAsia="en-US"/>
        </w:rPr>
        <w:t xml:space="preserve"> üzerinde </w:t>
      </w:r>
      <w:proofErr w:type="spellStart"/>
      <w:r w:rsidRPr="002E4083">
        <w:rPr>
          <w:rFonts w:ascii="Times New Roman" w:eastAsia="TimesNewRoman" w:hAnsi="Times New Roman"/>
          <w:spacing w:val="0"/>
          <w:kern w:val="0"/>
          <w:position w:val="0"/>
          <w:sz w:val="24"/>
          <w:szCs w:val="24"/>
          <w:lang w:eastAsia="en-US"/>
        </w:rPr>
        <w:t>irreversibl</w:t>
      </w:r>
      <w:proofErr w:type="spellEnd"/>
      <w:r w:rsidRPr="002E4083">
        <w:rPr>
          <w:rFonts w:ascii="Times New Roman" w:eastAsia="TimesNewRoman" w:hAnsi="Times New Roman"/>
          <w:spacing w:val="0"/>
          <w:kern w:val="0"/>
          <w:position w:val="0"/>
          <w:sz w:val="24"/>
          <w:szCs w:val="24"/>
          <w:lang w:eastAsia="en-US"/>
        </w:rPr>
        <w:t xml:space="preserve"> etki yaratma olasılığı nedeniyle tedaviye başlamadan önce spermlerin korunmasına yönelik danışmanlık alması önerilmelidir.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Doğurganlık çağındaki kadınlara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tedavisi sırasında gebelikten korunmaları gerektiği belirtilmelidir.</w:t>
      </w:r>
    </w:p>
    <w:p w:rsidR="009B33A2" w:rsidRPr="002E4083" w:rsidRDefault="009B33A2"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F91699" w:rsidRPr="002E4083" w:rsidRDefault="00F91699"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4.7.Araç</w:t>
      </w:r>
      <w:r w:rsidR="00241C5A" w:rsidRPr="002E4083">
        <w:rPr>
          <w:rFonts w:ascii="Times New Roman" w:eastAsia="TimesNewRoman,Bold" w:hAnsi="Times New Roman"/>
          <w:b/>
          <w:bCs/>
          <w:spacing w:val="0"/>
          <w:kern w:val="0"/>
          <w:position w:val="0"/>
          <w:sz w:val="24"/>
          <w:szCs w:val="24"/>
          <w:lang w:eastAsia="en-US"/>
        </w:rPr>
        <w:t xml:space="preserve"> ve makine kullanımı</w:t>
      </w:r>
      <w:r w:rsidRPr="002E4083">
        <w:rPr>
          <w:rFonts w:ascii="Times New Roman" w:eastAsia="TimesNewRoman,Bold" w:hAnsi="Times New Roman"/>
          <w:b/>
          <w:bCs/>
          <w:spacing w:val="0"/>
          <w:kern w:val="0"/>
          <w:position w:val="0"/>
          <w:sz w:val="24"/>
          <w:szCs w:val="24"/>
          <w:lang w:eastAsia="en-US"/>
        </w:rPr>
        <w:t xml:space="preserve"> ü</w:t>
      </w:r>
      <w:r w:rsidR="00241C5A" w:rsidRPr="002E4083">
        <w:rPr>
          <w:rFonts w:ascii="Times New Roman" w:eastAsia="TimesNewRoman,Bold" w:hAnsi="Times New Roman"/>
          <w:b/>
          <w:bCs/>
          <w:spacing w:val="0"/>
          <w:kern w:val="0"/>
          <w:position w:val="0"/>
          <w:sz w:val="24"/>
          <w:szCs w:val="24"/>
          <w:lang w:eastAsia="en-US"/>
        </w:rPr>
        <w:t>zerindeki etkiler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Araç ve makine kullanımı üzerindeki etkilere ilişkin çalışma gerçekleştirilmemiştir.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Bununla birlikte, CARBODEX bulantı, kusma, görme anormallikleri ve </w:t>
      </w:r>
      <w:proofErr w:type="spellStart"/>
      <w:r w:rsidRPr="002E4083">
        <w:rPr>
          <w:rFonts w:ascii="Times New Roman" w:hAnsi="Times New Roman"/>
          <w:spacing w:val="0"/>
          <w:position w:val="0"/>
          <w:sz w:val="24"/>
          <w:szCs w:val="24"/>
        </w:rPr>
        <w:t>ototoksisiteye</w:t>
      </w:r>
      <w:proofErr w:type="spellEnd"/>
      <w:r w:rsidRPr="002E4083">
        <w:rPr>
          <w:rFonts w:ascii="Times New Roman" w:hAnsi="Times New Roman"/>
          <w:spacing w:val="0"/>
          <w:position w:val="0"/>
          <w:sz w:val="24"/>
          <w:szCs w:val="24"/>
        </w:rPr>
        <w:t xml:space="preserve"> yol açabileceğinden, hastalar bu olayların araç veya makine kullanımı üzerindeki potansiyel etkisi konusunda uyarılmalıdır.</w:t>
      </w:r>
    </w:p>
    <w:p w:rsidR="009B33A2" w:rsidRPr="002E4083" w:rsidRDefault="009B33A2" w:rsidP="00C54EAB">
      <w:pPr>
        <w:spacing w:line="360" w:lineRule="auto"/>
        <w:jc w:val="both"/>
        <w:rPr>
          <w:rFonts w:ascii="Times New Roman" w:hAnsi="Times New Roman"/>
          <w:spacing w:val="0"/>
          <w:position w:val="0"/>
          <w:sz w:val="24"/>
          <w:szCs w:val="24"/>
        </w:rPr>
      </w:pPr>
    </w:p>
    <w:p w:rsidR="00F91699"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4.8.</w:t>
      </w:r>
      <w:r w:rsidR="009B33A2" w:rsidRPr="002E4083">
        <w:rPr>
          <w:rFonts w:ascii="Times New Roman" w:eastAsia="TimesNewRoman,Bold" w:hAnsi="Times New Roman"/>
          <w:b/>
          <w:bCs/>
          <w:spacing w:val="0"/>
          <w:kern w:val="0"/>
          <w:position w:val="0"/>
          <w:sz w:val="24"/>
          <w:szCs w:val="24"/>
          <w:lang w:eastAsia="en-US"/>
        </w:rPr>
        <w:t xml:space="preserve"> </w:t>
      </w:r>
      <w:r w:rsidRPr="002E4083">
        <w:rPr>
          <w:rFonts w:ascii="Times New Roman" w:eastAsia="TimesNewRoman,Bold" w:hAnsi="Times New Roman"/>
          <w:b/>
          <w:bCs/>
          <w:spacing w:val="0"/>
          <w:kern w:val="0"/>
          <w:position w:val="0"/>
          <w:sz w:val="24"/>
          <w:szCs w:val="24"/>
          <w:lang w:eastAsia="en-US"/>
        </w:rPr>
        <w:t>İstenmeyen etkiler</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Advers</w:t>
      </w:r>
      <w:proofErr w:type="spellEnd"/>
      <w:r w:rsidRPr="002E4083">
        <w:rPr>
          <w:rFonts w:ascii="Times New Roman" w:hAnsi="Times New Roman"/>
          <w:spacing w:val="0"/>
          <w:position w:val="0"/>
          <w:sz w:val="24"/>
          <w:szCs w:val="24"/>
        </w:rPr>
        <w:t xml:space="preserve"> reaksiyonların sıklığı, tek ajan olarak enjeksiyonluk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alan 1,893 hastanın </w:t>
      </w:r>
      <w:proofErr w:type="gramStart"/>
      <w:r w:rsidRPr="002E4083">
        <w:rPr>
          <w:rFonts w:ascii="Times New Roman" w:hAnsi="Times New Roman"/>
          <w:spacing w:val="0"/>
          <w:position w:val="0"/>
          <w:sz w:val="24"/>
          <w:szCs w:val="24"/>
        </w:rPr>
        <w:t>kümülatif</w:t>
      </w:r>
      <w:proofErr w:type="gramEnd"/>
      <w:r w:rsidRPr="002E4083">
        <w:rPr>
          <w:rFonts w:ascii="Times New Roman" w:hAnsi="Times New Roman"/>
          <w:spacing w:val="0"/>
          <w:position w:val="0"/>
          <w:sz w:val="24"/>
          <w:szCs w:val="24"/>
        </w:rPr>
        <w:t xml:space="preserve"> veri tabanına ve pazarlama sonrası deneyime dayanmaktadır.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gramStart"/>
      <w:r w:rsidRPr="002E4083">
        <w:rPr>
          <w:rFonts w:ascii="Times New Roman" w:hAnsi="Times New Roman"/>
          <w:spacing w:val="0"/>
          <w:position w:val="0"/>
          <w:sz w:val="24"/>
          <w:szCs w:val="24"/>
        </w:rPr>
        <w:t xml:space="preserve">Liste, sistem organ sınıfı, </w:t>
      </w:r>
      <w:proofErr w:type="spellStart"/>
      <w:r w:rsidRPr="002E4083">
        <w:rPr>
          <w:rFonts w:ascii="Times New Roman" w:hAnsi="Times New Roman"/>
          <w:spacing w:val="0"/>
          <w:position w:val="0"/>
          <w:sz w:val="24"/>
          <w:szCs w:val="24"/>
        </w:rPr>
        <w:t>MEdDRA</w:t>
      </w:r>
      <w:proofErr w:type="spellEnd"/>
      <w:r w:rsidRPr="002E4083">
        <w:rPr>
          <w:rFonts w:ascii="Times New Roman" w:hAnsi="Times New Roman"/>
          <w:spacing w:val="0"/>
          <w:position w:val="0"/>
          <w:sz w:val="24"/>
          <w:szCs w:val="24"/>
        </w:rPr>
        <w:t xml:space="preserve"> tercih edilen terimi ve aşağıdaki sıklık kategorileri kullanılarak ifade edilen sıklık ile verilmiştir: Çok yaygın (≥1/10); yaygın (≥1/100 ila &lt;1/10); yaygın olmayan (≥1/1.000 ila &lt;1/100); seyrek (≥1/10.000 ila &lt;1/1.000); çok seyrek (&lt;1/10.000), bilinmiyor (Eldeki verilerden hareketle tahmin edilemiyor).</w:t>
      </w:r>
      <w:proofErr w:type="gramEnd"/>
    </w:p>
    <w:tbl>
      <w:tblPr>
        <w:tblW w:w="9863" w:type="dxa"/>
        <w:tblInd w:w="-137" w:type="dxa"/>
        <w:tblLayout w:type="fixed"/>
        <w:tblCellMar>
          <w:left w:w="0" w:type="dxa"/>
          <w:right w:w="0" w:type="dxa"/>
        </w:tblCellMar>
        <w:tblLook w:val="0000"/>
      </w:tblPr>
      <w:tblGrid>
        <w:gridCol w:w="3447"/>
        <w:gridCol w:w="1721"/>
        <w:gridCol w:w="4695"/>
      </w:tblGrid>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b/>
                <w:bCs/>
                <w:spacing w:val="0"/>
                <w:position w:val="0"/>
                <w:sz w:val="24"/>
                <w:szCs w:val="24"/>
              </w:rPr>
              <w:t>Sistem Organ Sınıfı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b/>
                <w:bCs/>
                <w:spacing w:val="0"/>
                <w:position w:val="0"/>
                <w:sz w:val="24"/>
                <w:szCs w:val="24"/>
              </w:rPr>
              <w:t>Sıklık</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b/>
                <w:bCs/>
                <w:spacing w:val="0"/>
                <w:position w:val="0"/>
                <w:sz w:val="24"/>
                <w:szCs w:val="24"/>
              </w:rPr>
              <w:t>MedDRA</w:t>
            </w:r>
            <w:proofErr w:type="spellEnd"/>
            <w:r w:rsidRPr="002E4083">
              <w:rPr>
                <w:rFonts w:ascii="Times New Roman" w:hAnsi="Times New Roman"/>
                <w:b/>
                <w:bCs/>
                <w:spacing w:val="0"/>
                <w:position w:val="0"/>
                <w:sz w:val="24"/>
                <w:szCs w:val="24"/>
              </w:rPr>
              <w:t xml:space="preserve"> Terimi</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Enfeksiyonlar ve</w:t>
            </w:r>
          </w:p>
          <w:p w:rsidR="009B33A2" w:rsidRPr="002E4083" w:rsidRDefault="009B33A2" w:rsidP="009B33A2">
            <w:pPr>
              <w:ind w:left="187" w:right="186"/>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enfestasyonlar</w:t>
            </w:r>
            <w:proofErr w:type="spellEnd"/>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Enfeksiyonlar*</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 xml:space="preserve">İyi huylu ve kötü huylu neoplazmalar (Kistler ve polipler </w:t>
            </w:r>
            <w:proofErr w:type="gramStart"/>
            <w:r w:rsidRPr="002E4083">
              <w:rPr>
                <w:rFonts w:ascii="Times New Roman" w:hAnsi="Times New Roman"/>
                <w:spacing w:val="0"/>
                <w:position w:val="0"/>
                <w:sz w:val="24"/>
                <w:szCs w:val="24"/>
              </w:rPr>
              <w:t>dahil</w:t>
            </w:r>
            <w:proofErr w:type="gramEnd"/>
            <w:r w:rsidRPr="002E4083">
              <w:rPr>
                <w:rFonts w:ascii="Times New Roman" w:hAnsi="Times New Roman"/>
                <w:spacing w:val="0"/>
                <w:position w:val="0"/>
                <w:sz w:val="24"/>
                <w:szCs w:val="24"/>
              </w:rPr>
              <w:t>)</w:t>
            </w:r>
          </w:p>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Tedaviye bağlı </w:t>
            </w:r>
            <w:proofErr w:type="spellStart"/>
            <w:r w:rsidRPr="002E4083">
              <w:rPr>
                <w:rFonts w:ascii="Times New Roman" w:hAnsi="Times New Roman"/>
                <w:spacing w:val="0"/>
                <w:position w:val="0"/>
                <w:sz w:val="24"/>
                <w:szCs w:val="24"/>
              </w:rPr>
              <w:t>sekonder</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malignite</w:t>
            </w:r>
            <w:proofErr w:type="spellEnd"/>
          </w:p>
        </w:tc>
      </w:tr>
      <w:tr w:rsidR="009B33A2" w:rsidRPr="002E4083" w:rsidTr="009B33A2">
        <w:tc>
          <w:tcPr>
            <w:tcW w:w="3447" w:type="dxa"/>
            <w:vMerge w:val="restart"/>
            <w:tcBorders>
              <w:top w:val="single" w:sz="4" w:space="0" w:color="000000"/>
              <w:left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lastRenderedPageBreak/>
              <w:t>Kan ve lenf sistemi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Çok 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Trombositopeni</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nötropeni</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lökopeni</w:t>
            </w:r>
            <w:proofErr w:type="spellEnd"/>
            <w:r w:rsidRPr="002E4083">
              <w:rPr>
                <w:rFonts w:ascii="Times New Roman" w:hAnsi="Times New Roman"/>
                <w:spacing w:val="0"/>
                <w:position w:val="0"/>
                <w:sz w:val="24"/>
                <w:szCs w:val="24"/>
              </w:rPr>
              <w:t>, anemi</w:t>
            </w:r>
          </w:p>
        </w:tc>
      </w:tr>
      <w:tr w:rsidR="009B33A2" w:rsidRPr="002E4083" w:rsidTr="009B33A2">
        <w:tc>
          <w:tcPr>
            <w:tcW w:w="3447" w:type="dxa"/>
            <w:vMerge/>
            <w:tcBorders>
              <w:left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Hemoraji</w:t>
            </w:r>
            <w:proofErr w:type="spellEnd"/>
            <w:r w:rsidRPr="002E4083">
              <w:rPr>
                <w:rFonts w:ascii="Times New Roman" w:hAnsi="Times New Roman"/>
                <w:spacing w:val="0"/>
                <w:position w:val="0"/>
                <w:sz w:val="24"/>
                <w:szCs w:val="24"/>
              </w:rPr>
              <w:t>*</w:t>
            </w:r>
          </w:p>
        </w:tc>
      </w:tr>
      <w:tr w:rsidR="009B33A2" w:rsidRPr="002E4083" w:rsidTr="009B33A2">
        <w:tc>
          <w:tcPr>
            <w:tcW w:w="3447" w:type="dxa"/>
            <w:vMerge/>
            <w:tcBorders>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Kemik iliği yetmezliği, </w:t>
            </w:r>
            <w:proofErr w:type="spellStart"/>
            <w:r w:rsidRPr="002E4083">
              <w:rPr>
                <w:rFonts w:ascii="Times New Roman" w:hAnsi="Times New Roman"/>
                <w:spacing w:val="0"/>
                <w:position w:val="0"/>
                <w:sz w:val="24"/>
                <w:szCs w:val="24"/>
              </w:rPr>
              <w:t>febril</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nötropeni</w:t>
            </w:r>
            <w:proofErr w:type="spellEnd"/>
            <w:r w:rsidRPr="002E4083">
              <w:rPr>
                <w:rFonts w:ascii="Times New Roman" w:hAnsi="Times New Roman"/>
                <w:spacing w:val="0"/>
                <w:position w:val="0"/>
                <w:sz w:val="24"/>
                <w:szCs w:val="24"/>
              </w:rPr>
              <w:t>,</w:t>
            </w:r>
          </w:p>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hemolitik</w:t>
            </w:r>
            <w:proofErr w:type="spellEnd"/>
            <w:r w:rsidRPr="002E4083">
              <w:rPr>
                <w:rFonts w:ascii="Times New Roman" w:hAnsi="Times New Roman"/>
                <w:spacing w:val="0"/>
                <w:position w:val="0"/>
                <w:sz w:val="24"/>
                <w:szCs w:val="24"/>
              </w:rPr>
              <w:t xml:space="preserve">-üremik </w:t>
            </w:r>
            <w:proofErr w:type="gramStart"/>
            <w:r w:rsidRPr="002E4083">
              <w:rPr>
                <w:rFonts w:ascii="Times New Roman" w:hAnsi="Times New Roman"/>
                <w:spacing w:val="0"/>
                <w:position w:val="0"/>
                <w:sz w:val="24"/>
                <w:szCs w:val="24"/>
              </w:rPr>
              <w:t>sendrom</w:t>
            </w:r>
            <w:proofErr w:type="gramEnd"/>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Bağışıklık sistemi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Hipersensitivite</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anafilaktoid</w:t>
            </w:r>
            <w:proofErr w:type="spellEnd"/>
            <w:r w:rsidRPr="002E4083">
              <w:rPr>
                <w:rFonts w:ascii="Times New Roman" w:hAnsi="Times New Roman"/>
                <w:spacing w:val="0"/>
                <w:position w:val="0"/>
                <w:sz w:val="24"/>
                <w:szCs w:val="24"/>
              </w:rPr>
              <w:t xml:space="preserve"> reaksiyon</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Metabolizma ve beslenme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Dehidrasyon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anoreksi</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hiponatremi</w:t>
            </w:r>
            <w:proofErr w:type="spellEnd"/>
          </w:p>
        </w:tc>
      </w:tr>
      <w:tr w:rsidR="009B33A2" w:rsidRPr="002E4083" w:rsidTr="009B33A2">
        <w:tc>
          <w:tcPr>
            <w:tcW w:w="3447" w:type="dxa"/>
            <w:vMerge w:val="restart"/>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Sinir sistemi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Periferik</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nöropati</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parestezi</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osteotendinöz</w:t>
            </w:r>
            <w:proofErr w:type="spellEnd"/>
          </w:p>
          <w:p w:rsidR="009B33A2" w:rsidRPr="002E4083" w:rsidRDefault="009B33A2" w:rsidP="009B33A2">
            <w:pPr>
              <w:ind w:left="219" w:right="82"/>
              <w:jc w:val="both"/>
              <w:rPr>
                <w:rFonts w:ascii="Times New Roman" w:hAnsi="Times New Roman"/>
                <w:spacing w:val="0"/>
                <w:position w:val="0"/>
                <w:sz w:val="24"/>
                <w:szCs w:val="24"/>
              </w:rPr>
            </w:pPr>
            <w:proofErr w:type="gramStart"/>
            <w:r w:rsidRPr="002E4083">
              <w:rPr>
                <w:rFonts w:ascii="Times New Roman" w:hAnsi="Times New Roman"/>
                <w:spacing w:val="0"/>
                <w:position w:val="0"/>
                <w:sz w:val="24"/>
                <w:szCs w:val="24"/>
              </w:rPr>
              <w:t>reflekslerde</w:t>
            </w:r>
            <w:proofErr w:type="gramEnd"/>
            <w:r w:rsidRPr="002E4083">
              <w:rPr>
                <w:rFonts w:ascii="Times New Roman" w:hAnsi="Times New Roman"/>
                <w:spacing w:val="0"/>
                <w:position w:val="0"/>
                <w:sz w:val="24"/>
                <w:szCs w:val="24"/>
              </w:rPr>
              <w:t xml:space="preserve"> azalma, duyusal bozukluk, </w:t>
            </w:r>
            <w:proofErr w:type="spellStart"/>
            <w:r w:rsidRPr="002E4083">
              <w:rPr>
                <w:rFonts w:ascii="Times New Roman" w:hAnsi="Times New Roman"/>
                <w:spacing w:val="0"/>
                <w:position w:val="0"/>
                <w:sz w:val="24"/>
                <w:szCs w:val="24"/>
              </w:rPr>
              <w:t>disguzi</w:t>
            </w:r>
            <w:proofErr w:type="spellEnd"/>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Serebrovasküler</w:t>
            </w:r>
            <w:proofErr w:type="spellEnd"/>
            <w:r w:rsidRPr="002E4083">
              <w:rPr>
                <w:rFonts w:ascii="Times New Roman" w:hAnsi="Times New Roman"/>
                <w:spacing w:val="0"/>
                <w:position w:val="0"/>
                <w:sz w:val="24"/>
                <w:szCs w:val="24"/>
              </w:rPr>
              <w:t xml:space="preserve"> olay*</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Göz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Görme bozukluğu</w:t>
            </w:r>
          </w:p>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Nadir görme kaybı vakaları</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Kulak ve iç kulak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Ototoksisite</w:t>
            </w:r>
            <w:proofErr w:type="spellEnd"/>
          </w:p>
        </w:tc>
      </w:tr>
      <w:tr w:rsidR="009B33A2" w:rsidRPr="002E4083" w:rsidTr="009B33A2">
        <w:tc>
          <w:tcPr>
            <w:tcW w:w="3447" w:type="dxa"/>
            <w:vMerge w:val="restart"/>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Kardiyak hastalıklar</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Kardiyovasküler</w:t>
            </w:r>
            <w:proofErr w:type="spellEnd"/>
            <w:r w:rsidRPr="002E4083">
              <w:rPr>
                <w:rFonts w:ascii="Times New Roman" w:hAnsi="Times New Roman"/>
                <w:spacing w:val="0"/>
                <w:position w:val="0"/>
                <w:sz w:val="24"/>
                <w:szCs w:val="24"/>
              </w:rPr>
              <w:t xml:space="preserve"> bozukluk*</w:t>
            </w:r>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Kalp yetmezliği*</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Vasküler</w:t>
            </w:r>
            <w:proofErr w:type="spellEnd"/>
            <w:r w:rsidRPr="002E4083">
              <w:rPr>
                <w:rFonts w:ascii="Times New Roman" w:hAnsi="Times New Roman"/>
                <w:spacing w:val="0"/>
                <w:position w:val="0"/>
                <w:sz w:val="24"/>
                <w:szCs w:val="24"/>
              </w:rPr>
              <w:t xml:space="preserve"> hastalıklar</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Embolizm</w:t>
            </w:r>
            <w:proofErr w:type="spellEnd"/>
            <w:r w:rsidRPr="002E4083">
              <w:rPr>
                <w:rFonts w:ascii="Times New Roman" w:hAnsi="Times New Roman"/>
                <w:spacing w:val="0"/>
                <w:position w:val="0"/>
                <w:sz w:val="24"/>
                <w:szCs w:val="24"/>
              </w:rPr>
              <w:t>*, hipertansiyon, hipotansiyon</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 xml:space="preserve">Solunum, göğüs bozuklukları ve </w:t>
            </w:r>
            <w:proofErr w:type="spellStart"/>
            <w:r w:rsidRPr="002E4083">
              <w:rPr>
                <w:rFonts w:ascii="Times New Roman" w:hAnsi="Times New Roman"/>
                <w:spacing w:val="0"/>
                <w:position w:val="0"/>
                <w:sz w:val="24"/>
                <w:szCs w:val="24"/>
              </w:rPr>
              <w:t>mediastinal</w:t>
            </w:r>
            <w:proofErr w:type="spellEnd"/>
            <w:r w:rsidRPr="002E4083">
              <w:rPr>
                <w:rFonts w:ascii="Times New Roman" w:hAnsi="Times New Roman"/>
                <w:spacing w:val="0"/>
                <w:position w:val="0"/>
                <w:sz w:val="24"/>
                <w:szCs w:val="24"/>
              </w:rPr>
              <w:t xml:space="preserve"> hastalıklar</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Solunum bozukluğu, </w:t>
            </w:r>
            <w:proofErr w:type="spellStart"/>
            <w:r w:rsidRPr="002E4083">
              <w:rPr>
                <w:rFonts w:ascii="Times New Roman" w:hAnsi="Times New Roman"/>
                <w:spacing w:val="0"/>
                <w:position w:val="0"/>
                <w:sz w:val="24"/>
                <w:szCs w:val="24"/>
              </w:rPr>
              <w:t>interstisyel</w:t>
            </w:r>
            <w:proofErr w:type="spellEnd"/>
            <w:r w:rsidRPr="002E4083">
              <w:rPr>
                <w:rFonts w:ascii="Times New Roman" w:hAnsi="Times New Roman"/>
                <w:spacing w:val="0"/>
                <w:position w:val="0"/>
                <w:sz w:val="24"/>
                <w:szCs w:val="24"/>
              </w:rPr>
              <w:t xml:space="preserve"> akciğer hastalığı, </w:t>
            </w:r>
            <w:proofErr w:type="spellStart"/>
            <w:r w:rsidRPr="002E4083">
              <w:rPr>
                <w:rFonts w:ascii="Times New Roman" w:hAnsi="Times New Roman"/>
                <w:spacing w:val="0"/>
                <w:position w:val="0"/>
                <w:sz w:val="24"/>
                <w:szCs w:val="24"/>
              </w:rPr>
              <w:t>bronkospazm</w:t>
            </w:r>
            <w:proofErr w:type="spellEnd"/>
          </w:p>
        </w:tc>
      </w:tr>
      <w:tr w:rsidR="009B33A2" w:rsidRPr="002E4083" w:rsidTr="009B33A2">
        <w:tc>
          <w:tcPr>
            <w:tcW w:w="3447" w:type="dxa"/>
            <w:vMerge w:val="restart"/>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Gastrointestinal</w:t>
            </w:r>
            <w:proofErr w:type="spellEnd"/>
            <w:r w:rsidRPr="002E4083">
              <w:rPr>
                <w:rFonts w:ascii="Times New Roman" w:hAnsi="Times New Roman"/>
                <w:spacing w:val="0"/>
                <w:position w:val="0"/>
                <w:sz w:val="24"/>
                <w:szCs w:val="24"/>
              </w:rPr>
              <w:t xml:space="preserve"> hastalıklar</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Çok 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Kusma, bulantı, kusma, karın ağrısı</w:t>
            </w:r>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Diyare</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konstipasyon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mukoz</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membran</w:t>
            </w:r>
            <w:proofErr w:type="spellEnd"/>
            <w:r w:rsidRPr="002E4083">
              <w:rPr>
                <w:rFonts w:ascii="Times New Roman" w:hAnsi="Times New Roman"/>
                <w:spacing w:val="0"/>
                <w:position w:val="0"/>
                <w:sz w:val="24"/>
                <w:szCs w:val="24"/>
              </w:rPr>
              <w:t xml:space="preserve"> bozukluğu</w:t>
            </w:r>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Stomatit</w:t>
            </w:r>
            <w:proofErr w:type="spellEnd"/>
          </w:p>
        </w:tc>
      </w:tr>
      <w:tr w:rsidR="009B33A2" w:rsidRPr="002E4083" w:rsidTr="009B33A2">
        <w:tc>
          <w:tcPr>
            <w:tcW w:w="3447" w:type="dxa"/>
            <w:vMerge w:val="restart"/>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Deri ve deri-altı doku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Alopesi</w:t>
            </w:r>
            <w:proofErr w:type="spellEnd"/>
            <w:r w:rsidRPr="002E4083">
              <w:rPr>
                <w:rFonts w:ascii="Times New Roman" w:hAnsi="Times New Roman"/>
                <w:spacing w:val="0"/>
                <w:position w:val="0"/>
                <w:sz w:val="24"/>
                <w:szCs w:val="24"/>
              </w:rPr>
              <w:t>, cilt hastalığı</w:t>
            </w:r>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Ürtiker, döküntü, </w:t>
            </w:r>
            <w:proofErr w:type="spellStart"/>
            <w:r w:rsidRPr="002E4083">
              <w:rPr>
                <w:rFonts w:ascii="Times New Roman" w:hAnsi="Times New Roman"/>
                <w:spacing w:val="0"/>
                <w:position w:val="0"/>
                <w:sz w:val="24"/>
                <w:szCs w:val="24"/>
              </w:rPr>
              <w:t>eritem</w:t>
            </w:r>
            <w:proofErr w:type="spellEnd"/>
            <w:r w:rsidRPr="002E4083">
              <w:rPr>
                <w:rFonts w:ascii="Times New Roman" w:hAnsi="Times New Roman"/>
                <w:spacing w:val="0"/>
                <w:position w:val="0"/>
                <w:sz w:val="24"/>
                <w:szCs w:val="24"/>
              </w:rPr>
              <w:t>, kaşıntı</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Kas iskelet bozuklukları, bağ doku ve kemik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Kas iskelet sistemi hastalığı</w:t>
            </w:r>
          </w:p>
        </w:tc>
      </w:tr>
      <w:tr w:rsidR="009B33A2" w:rsidRPr="002E4083" w:rsidTr="009B33A2">
        <w:tc>
          <w:tcPr>
            <w:tcW w:w="3447"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Böbrek ve idrar yolu hastalıkları</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Ürojenital</w:t>
            </w:r>
            <w:proofErr w:type="spellEnd"/>
            <w:r w:rsidRPr="002E4083">
              <w:rPr>
                <w:rFonts w:ascii="Times New Roman" w:hAnsi="Times New Roman"/>
                <w:spacing w:val="0"/>
                <w:position w:val="0"/>
                <w:sz w:val="24"/>
                <w:szCs w:val="24"/>
              </w:rPr>
              <w:t xml:space="preserve"> hastalık</w:t>
            </w:r>
          </w:p>
        </w:tc>
      </w:tr>
      <w:tr w:rsidR="009B33A2" w:rsidRPr="002E4083" w:rsidTr="009B33A2">
        <w:tc>
          <w:tcPr>
            <w:tcW w:w="3447" w:type="dxa"/>
            <w:vMerge w:val="restart"/>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Genel bozukluklar ve uygulama bölgesine ilişkin hastalıklar</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Asteni</w:t>
            </w:r>
            <w:proofErr w:type="spellEnd"/>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Bilinmiyor</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Enjeksiyon yeri nekrozu, </w:t>
            </w:r>
            <w:proofErr w:type="gramStart"/>
            <w:r w:rsidRPr="002E4083">
              <w:rPr>
                <w:rFonts w:ascii="Times New Roman" w:hAnsi="Times New Roman"/>
                <w:spacing w:val="0"/>
                <w:position w:val="0"/>
                <w:sz w:val="24"/>
                <w:szCs w:val="24"/>
              </w:rPr>
              <w:t>enjeksiyon</w:t>
            </w:r>
            <w:proofErr w:type="gramEnd"/>
            <w:r w:rsidRPr="002E4083">
              <w:rPr>
                <w:rFonts w:ascii="Times New Roman" w:hAnsi="Times New Roman"/>
                <w:spacing w:val="0"/>
                <w:position w:val="0"/>
                <w:sz w:val="24"/>
                <w:szCs w:val="24"/>
              </w:rPr>
              <w:t xml:space="preserve"> yeri reaksiyonu, enjeksiyon yeri </w:t>
            </w:r>
            <w:proofErr w:type="spellStart"/>
            <w:r w:rsidRPr="002E4083">
              <w:rPr>
                <w:rFonts w:ascii="Times New Roman" w:hAnsi="Times New Roman"/>
                <w:spacing w:val="0"/>
                <w:position w:val="0"/>
                <w:sz w:val="24"/>
                <w:szCs w:val="24"/>
              </w:rPr>
              <w:t>ekstravazasyonu</w:t>
            </w:r>
            <w:proofErr w:type="spellEnd"/>
            <w:r w:rsidRPr="002E4083">
              <w:rPr>
                <w:rFonts w:ascii="Times New Roman" w:hAnsi="Times New Roman"/>
                <w:spacing w:val="0"/>
                <w:position w:val="0"/>
                <w:sz w:val="24"/>
                <w:szCs w:val="24"/>
              </w:rPr>
              <w:t xml:space="preserve">, enjeksiyon yeri </w:t>
            </w:r>
            <w:proofErr w:type="spellStart"/>
            <w:r w:rsidRPr="002E4083">
              <w:rPr>
                <w:rFonts w:ascii="Times New Roman" w:hAnsi="Times New Roman"/>
                <w:spacing w:val="0"/>
                <w:position w:val="0"/>
                <w:sz w:val="24"/>
                <w:szCs w:val="24"/>
              </w:rPr>
              <w:t>eritemi</w:t>
            </w:r>
            <w:proofErr w:type="spellEnd"/>
            <w:r w:rsidRPr="002E4083">
              <w:rPr>
                <w:rFonts w:ascii="Times New Roman" w:hAnsi="Times New Roman"/>
                <w:spacing w:val="0"/>
                <w:position w:val="0"/>
                <w:sz w:val="24"/>
                <w:szCs w:val="24"/>
              </w:rPr>
              <w:t>, halsizlik</w:t>
            </w:r>
          </w:p>
        </w:tc>
      </w:tr>
      <w:tr w:rsidR="009B33A2" w:rsidRPr="002E4083" w:rsidTr="009B33A2">
        <w:tc>
          <w:tcPr>
            <w:tcW w:w="3447" w:type="dxa"/>
            <w:vMerge w:val="restart"/>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r w:rsidRPr="002E4083">
              <w:rPr>
                <w:rFonts w:ascii="Times New Roman" w:hAnsi="Times New Roman"/>
                <w:spacing w:val="0"/>
                <w:position w:val="0"/>
                <w:sz w:val="24"/>
                <w:szCs w:val="24"/>
              </w:rPr>
              <w:t>Araştırmalar</w:t>
            </w: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Çok 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Kreatinin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renal</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klerensinde</w:t>
            </w:r>
            <w:proofErr w:type="spellEnd"/>
            <w:r w:rsidRPr="002E4083">
              <w:rPr>
                <w:rFonts w:ascii="Times New Roman" w:hAnsi="Times New Roman"/>
                <w:spacing w:val="0"/>
                <w:position w:val="0"/>
                <w:sz w:val="24"/>
                <w:szCs w:val="24"/>
              </w:rPr>
              <w:t xml:space="preserve"> azalma, kanda üre artışı, kanda </w:t>
            </w:r>
            <w:proofErr w:type="spellStart"/>
            <w:r w:rsidRPr="002E4083">
              <w:rPr>
                <w:rFonts w:ascii="Times New Roman" w:hAnsi="Times New Roman"/>
                <w:spacing w:val="0"/>
                <w:position w:val="0"/>
                <w:sz w:val="24"/>
                <w:szCs w:val="24"/>
              </w:rPr>
              <w:t>alkalen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fosfataz</w:t>
            </w:r>
            <w:proofErr w:type="spellEnd"/>
            <w:r w:rsidRPr="002E4083">
              <w:rPr>
                <w:rFonts w:ascii="Times New Roman" w:hAnsi="Times New Roman"/>
                <w:spacing w:val="0"/>
                <w:position w:val="0"/>
                <w:sz w:val="24"/>
                <w:szCs w:val="24"/>
              </w:rPr>
              <w:t xml:space="preserve"> artışı, </w:t>
            </w:r>
            <w:proofErr w:type="spellStart"/>
            <w:r w:rsidRPr="002E4083">
              <w:rPr>
                <w:rFonts w:ascii="Times New Roman" w:hAnsi="Times New Roman"/>
                <w:spacing w:val="0"/>
                <w:position w:val="0"/>
                <w:sz w:val="24"/>
                <w:szCs w:val="24"/>
              </w:rPr>
              <w:t>aspartat</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aminotransferaz</w:t>
            </w:r>
            <w:proofErr w:type="spellEnd"/>
            <w:r w:rsidRPr="002E4083">
              <w:rPr>
                <w:rFonts w:ascii="Times New Roman" w:hAnsi="Times New Roman"/>
                <w:spacing w:val="0"/>
                <w:position w:val="0"/>
                <w:sz w:val="24"/>
                <w:szCs w:val="24"/>
              </w:rPr>
              <w:t xml:space="preserve"> artışı, anormal karaciğer fonksiyon testi, kanda sodyum azalması, kanda potasyum azalması, kanda kalsiyum azalması, kanda magnezyum azalması.</w:t>
            </w:r>
          </w:p>
        </w:tc>
      </w:tr>
      <w:tr w:rsidR="009B33A2" w:rsidRPr="002E4083" w:rsidTr="009B33A2">
        <w:tc>
          <w:tcPr>
            <w:tcW w:w="3447" w:type="dxa"/>
            <w:vMerge/>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187" w:right="186"/>
              <w:rPr>
                <w:rFonts w:ascii="Times New Roman" w:hAnsi="Times New Roman"/>
                <w:spacing w:val="0"/>
                <w:position w:val="0"/>
                <w:sz w:val="24"/>
                <w:szCs w:val="24"/>
              </w:rPr>
            </w:pPr>
          </w:p>
        </w:tc>
        <w:tc>
          <w:tcPr>
            <w:tcW w:w="1721"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97" w:right="64"/>
              <w:jc w:val="both"/>
              <w:rPr>
                <w:rFonts w:ascii="Times New Roman" w:hAnsi="Times New Roman"/>
                <w:spacing w:val="0"/>
                <w:position w:val="0"/>
                <w:sz w:val="24"/>
                <w:szCs w:val="24"/>
              </w:rPr>
            </w:pPr>
            <w:r w:rsidRPr="002E4083">
              <w:rPr>
                <w:rFonts w:ascii="Times New Roman" w:hAnsi="Times New Roman"/>
                <w:spacing w:val="0"/>
                <w:position w:val="0"/>
                <w:sz w:val="24"/>
                <w:szCs w:val="24"/>
              </w:rPr>
              <w:t>Yaygın</w:t>
            </w:r>
          </w:p>
        </w:tc>
        <w:tc>
          <w:tcPr>
            <w:tcW w:w="4695" w:type="dxa"/>
            <w:tcBorders>
              <w:top w:val="single" w:sz="4" w:space="0" w:color="000000"/>
              <w:left w:val="single" w:sz="4" w:space="0" w:color="000000"/>
              <w:bottom w:val="single" w:sz="4" w:space="0" w:color="000000"/>
              <w:right w:val="single" w:sz="4" w:space="0" w:color="000000"/>
            </w:tcBorders>
          </w:tcPr>
          <w:p w:rsidR="009B33A2" w:rsidRPr="002E4083" w:rsidRDefault="009B33A2" w:rsidP="009B33A2">
            <w:pPr>
              <w:ind w:left="219" w:right="82"/>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Kanda </w:t>
            </w:r>
            <w:proofErr w:type="spellStart"/>
            <w:r w:rsidRPr="002E4083">
              <w:rPr>
                <w:rFonts w:ascii="Times New Roman" w:hAnsi="Times New Roman"/>
                <w:spacing w:val="0"/>
                <w:position w:val="0"/>
                <w:sz w:val="24"/>
                <w:szCs w:val="24"/>
              </w:rPr>
              <w:t>bilirubin</w:t>
            </w:r>
            <w:proofErr w:type="spellEnd"/>
            <w:r w:rsidRPr="002E4083">
              <w:rPr>
                <w:rFonts w:ascii="Times New Roman" w:hAnsi="Times New Roman"/>
                <w:spacing w:val="0"/>
                <w:position w:val="0"/>
                <w:sz w:val="24"/>
                <w:szCs w:val="24"/>
              </w:rPr>
              <w:t xml:space="preserve"> artışı, kanda </w:t>
            </w:r>
            <w:proofErr w:type="spellStart"/>
            <w:r w:rsidRPr="002E4083">
              <w:rPr>
                <w:rFonts w:ascii="Times New Roman" w:hAnsi="Times New Roman"/>
                <w:spacing w:val="0"/>
                <w:position w:val="0"/>
                <w:sz w:val="24"/>
                <w:szCs w:val="24"/>
              </w:rPr>
              <w:t>kreatinin</w:t>
            </w:r>
            <w:proofErr w:type="spellEnd"/>
            <w:r w:rsidRPr="002E4083">
              <w:rPr>
                <w:rFonts w:ascii="Times New Roman" w:hAnsi="Times New Roman"/>
                <w:spacing w:val="0"/>
                <w:position w:val="0"/>
                <w:sz w:val="24"/>
                <w:szCs w:val="24"/>
              </w:rPr>
              <w:t xml:space="preserve"> artışı, kanda ürik asit artışı</w:t>
            </w:r>
          </w:p>
        </w:tc>
      </w:tr>
    </w:tbl>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 &lt;%1 oranında ölümcül, &lt;%1 oranında ölümcül </w:t>
      </w:r>
      <w:proofErr w:type="spellStart"/>
      <w:r w:rsidRPr="002E4083">
        <w:rPr>
          <w:rFonts w:ascii="Times New Roman" w:hAnsi="Times New Roman"/>
          <w:spacing w:val="0"/>
          <w:position w:val="0"/>
          <w:sz w:val="24"/>
          <w:szCs w:val="24"/>
        </w:rPr>
        <w:t>kardiyovasküler</w:t>
      </w:r>
      <w:proofErr w:type="spellEnd"/>
      <w:r w:rsidRPr="002E4083">
        <w:rPr>
          <w:rFonts w:ascii="Times New Roman" w:hAnsi="Times New Roman"/>
          <w:spacing w:val="0"/>
          <w:position w:val="0"/>
          <w:sz w:val="24"/>
          <w:szCs w:val="24"/>
        </w:rPr>
        <w:t xml:space="preserve"> olaylar kalp yetmezliği, </w:t>
      </w:r>
      <w:proofErr w:type="spellStart"/>
      <w:r w:rsidRPr="002E4083">
        <w:rPr>
          <w:rFonts w:ascii="Times New Roman" w:hAnsi="Times New Roman"/>
          <w:spacing w:val="0"/>
          <w:position w:val="0"/>
          <w:sz w:val="24"/>
          <w:szCs w:val="24"/>
        </w:rPr>
        <w:t>embolism</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serebrovasküler</w:t>
      </w:r>
      <w:proofErr w:type="spellEnd"/>
      <w:r w:rsidRPr="002E4083">
        <w:rPr>
          <w:rFonts w:ascii="Times New Roman" w:hAnsi="Times New Roman"/>
          <w:spacing w:val="0"/>
          <w:position w:val="0"/>
          <w:sz w:val="24"/>
          <w:szCs w:val="24"/>
        </w:rPr>
        <w:t xml:space="preserve"> olay </w:t>
      </w:r>
      <w:proofErr w:type="gramStart"/>
      <w:r w:rsidRPr="002E4083">
        <w:rPr>
          <w:rFonts w:ascii="Times New Roman" w:hAnsi="Times New Roman"/>
          <w:spacing w:val="0"/>
          <w:position w:val="0"/>
          <w:sz w:val="24"/>
          <w:szCs w:val="24"/>
        </w:rPr>
        <w:t>kombinasyonunu</w:t>
      </w:r>
      <w:proofErr w:type="gramEnd"/>
      <w:r w:rsidRPr="002E4083">
        <w:rPr>
          <w:rFonts w:ascii="Times New Roman" w:hAnsi="Times New Roman"/>
          <w:spacing w:val="0"/>
          <w:position w:val="0"/>
          <w:sz w:val="24"/>
          <w:szCs w:val="24"/>
        </w:rPr>
        <w:t xml:space="preserve"> içerir.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lastRenderedPageBreak/>
        <w:t>Kan ve lenf sistemi hastalıkları</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Miyelotoksisite</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karboplatinin</w:t>
      </w:r>
      <w:proofErr w:type="spellEnd"/>
      <w:r w:rsidRPr="002E4083">
        <w:rPr>
          <w:rFonts w:ascii="Times New Roman" w:hAnsi="Times New Roman"/>
          <w:spacing w:val="0"/>
          <w:position w:val="0"/>
          <w:sz w:val="24"/>
          <w:szCs w:val="24"/>
        </w:rPr>
        <w:t xml:space="preserve"> doz kısıtlayıcı </w:t>
      </w:r>
      <w:proofErr w:type="spellStart"/>
      <w:r w:rsidRPr="002E4083">
        <w:rPr>
          <w:rFonts w:ascii="Times New Roman" w:hAnsi="Times New Roman"/>
          <w:spacing w:val="0"/>
          <w:position w:val="0"/>
          <w:sz w:val="24"/>
          <w:szCs w:val="24"/>
        </w:rPr>
        <w:t>toksisitesidir</w:t>
      </w:r>
      <w:proofErr w:type="spellEnd"/>
      <w:r w:rsidRPr="002E4083">
        <w:rPr>
          <w:rFonts w:ascii="Times New Roman" w:hAnsi="Times New Roman"/>
          <w:spacing w:val="0"/>
          <w:position w:val="0"/>
          <w:sz w:val="24"/>
          <w:szCs w:val="24"/>
        </w:rPr>
        <w:t>. Başlangıç değerleri normal olan hastalarda, 50.000/mm</w:t>
      </w:r>
      <w:r w:rsidRPr="002E4083">
        <w:rPr>
          <w:rFonts w:ascii="Times New Roman" w:hAnsi="Times New Roman"/>
          <w:spacing w:val="0"/>
          <w:position w:val="0"/>
          <w:sz w:val="24"/>
          <w:szCs w:val="24"/>
          <w:vertAlign w:val="superscript"/>
        </w:rPr>
        <w:t>3</w:t>
      </w:r>
      <w:r w:rsidRPr="002E4083">
        <w:rPr>
          <w:rFonts w:ascii="Times New Roman" w:hAnsi="Times New Roman"/>
          <w:spacing w:val="0"/>
          <w:position w:val="0"/>
          <w:sz w:val="24"/>
          <w:szCs w:val="24"/>
        </w:rPr>
        <w:t xml:space="preserve"> altındaki </w:t>
      </w:r>
      <w:proofErr w:type="spellStart"/>
      <w:r w:rsidRPr="002E4083">
        <w:rPr>
          <w:rFonts w:ascii="Times New Roman" w:hAnsi="Times New Roman"/>
          <w:spacing w:val="0"/>
          <w:position w:val="0"/>
          <w:sz w:val="24"/>
          <w:szCs w:val="24"/>
        </w:rPr>
        <w:t>trombosit</w:t>
      </w:r>
      <w:proofErr w:type="spellEnd"/>
      <w:r w:rsidRPr="002E4083">
        <w:rPr>
          <w:rFonts w:ascii="Times New Roman" w:hAnsi="Times New Roman"/>
          <w:spacing w:val="0"/>
          <w:position w:val="0"/>
          <w:sz w:val="24"/>
          <w:szCs w:val="24"/>
        </w:rPr>
        <w:t xml:space="preserve"> sayımları ile hastaların %25’inde </w:t>
      </w:r>
      <w:proofErr w:type="spellStart"/>
      <w:r w:rsidRPr="002E4083">
        <w:rPr>
          <w:rFonts w:ascii="Times New Roman" w:hAnsi="Times New Roman"/>
          <w:spacing w:val="0"/>
          <w:position w:val="0"/>
          <w:sz w:val="24"/>
          <w:szCs w:val="24"/>
        </w:rPr>
        <w:t>trombositopeni</w:t>
      </w:r>
      <w:proofErr w:type="spellEnd"/>
      <w:r w:rsidRPr="002E4083">
        <w:rPr>
          <w:rFonts w:ascii="Times New Roman" w:hAnsi="Times New Roman"/>
          <w:spacing w:val="0"/>
          <w:position w:val="0"/>
          <w:sz w:val="24"/>
          <w:szCs w:val="24"/>
        </w:rPr>
        <w:t xml:space="preserve">, </w:t>
      </w:r>
      <w:r w:rsidR="00502D83" w:rsidRPr="002E4083">
        <w:rPr>
          <w:rFonts w:ascii="Times New Roman" w:hAnsi="Times New Roman"/>
          <w:spacing w:val="0"/>
          <w:position w:val="0"/>
          <w:sz w:val="24"/>
          <w:szCs w:val="24"/>
        </w:rPr>
        <w:t>1.</w:t>
      </w:r>
      <w:r w:rsidRPr="002E4083">
        <w:rPr>
          <w:rFonts w:ascii="Times New Roman" w:hAnsi="Times New Roman"/>
          <w:spacing w:val="0"/>
          <w:position w:val="0"/>
          <w:sz w:val="24"/>
          <w:szCs w:val="24"/>
        </w:rPr>
        <w:t>000/mm</w:t>
      </w:r>
      <w:r w:rsidRPr="002E4083">
        <w:rPr>
          <w:rFonts w:ascii="Times New Roman" w:hAnsi="Times New Roman"/>
          <w:spacing w:val="0"/>
          <w:position w:val="0"/>
          <w:sz w:val="24"/>
          <w:szCs w:val="24"/>
          <w:vertAlign w:val="superscript"/>
        </w:rPr>
        <w:t>3</w:t>
      </w:r>
      <w:r w:rsidRPr="002E4083">
        <w:rPr>
          <w:rFonts w:ascii="Times New Roman" w:hAnsi="Times New Roman"/>
          <w:spacing w:val="0"/>
          <w:position w:val="0"/>
          <w:sz w:val="24"/>
          <w:szCs w:val="24"/>
        </w:rPr>
        <w:t xml:space="preserve"> altındaki </w:t>
      </w:r>
      <w:proofErr w:type="spellStart"/>
      <w:r w:rsidRPr="002E4083">
        <w:rPr>
          <w:rFonts w:ascii="Times New Roman" w:hAnsi="Times New Roman"/>
          <w:spacing w:val="0"/>
          <w:position w:val="0"/>
          <w:sz w:val="24"/>
          <w:szCs w:val="24"/>
        </w:rPr>
        <w:t>granülosit</w:t>
      </w:r>
      <w:proofErr w:type="spellEnd"/>
      <w:r w:rsidRPr="002E4083">
        <w:rPr>
          <w:rFonts w:ascii="Times New Roman" w:hAnsi="Times New Roman"/>
          <w:spacing w:val="0"/>
          <w:position w:val="0"/>
          <w:sz w:val="24"/>
          <w:szCs w:val="24"/>
        </w:rPr>
        <w:t xml:space="preserve"> sayımları ile hastaların %18’inde </w:t>
      </w:r>
      <w:proofErr w:type="spellStart"/>
      <w:r w:rsidRPr="002E4083">
        <w:rPr>
          <w:rFonts w:ascii="Times New Roman" w:hAnsi="Times New Roman"/>
          <w:spacing w:val="0"/>
          <w:position w:val="0"/>
          <w:sz w:val="24"/>
          <w:szCs w:val="24"/>
        </w:rPr>
        <w:t>nötropeni</w:t>
      </w:r>
      <w:proofErr w:type="spellEnd"/>
      <w:r w:rsidRPr="002E4083">
        <w:rPr>
          <w:rFonts w:ascii="Times New Roman" w:hAnsi="Times New Roman"/>
          <w:spacing w:val="0"/>
          <w:position w:val="0"/>
          <w:sz w:val="24"/>
          <w:szCs w:val="24"/>
        </w:rPr>
        <w:t xml:space="preserve"> ve </w:t>
      </w:r>
      <w:r w:rsidR="00502D83" w:rsidRPr="002E4083">
        <w:rPr>
          <w:rFonts w:ascii="Times New Roman" w:hAnsi="Times New Roman"/>
          <w:spacing w:val="0"/>
          <w:position w:val="0"/>
          <w:sz w:val="24"/>
          <w:szCs w:val="24"/>
        </w:rPr>
        <w:t>2.</w:t>
      </w:r>
      <w:r w:rsidRPr="002E4083">
        <w:rPr>
          <w:rFonts w:ascii="Times New Roman" w:hAnsi="Times New Roman"/>
          <w:spacing w:val="0"/>
          <w:position w:val="0"/>
          <w:sz w:val="24"/>
          <w:szCs w:val="24"/>
        </w:rPr>
        <w:t>000/mm</w:t>
      </w:r>
      <w:r w:rsidRPr="002E4083">
        <w:rPr>
          <w:rFonts w:ascii="Times New Roman" w:hAnsi="Times New Roman"/>
          <w:spacing w:val="0"/>
          <w:position w:val="0"/>
          <w:sz w:val="24"/>
          <w:szCs w:val="24"/>
          <w:vertAlign w:val="superscript"/>
        </w:rPr>
        <w:t>3</w:t>
      </w:r>
      <w:r w:rsidRPr="002E4083">
        <w:rPr>
          <w:rFonts w:ascii="Times New Roman" w:hAnsi="Times New Roman"/>
          <w:spacing w:val="0"/>
          <w:position w:val="0"/>
          <w:sz w:val="24"/>
          <w:szCs w:val="24"/>
        </w:rPr>
        <w:t xml:space="preserve"> altındaki beyaz kan hücresi sayımları ile hastaların %14’ünde </w:t>
      </w:r>
      <w:proofErr w:type="spellStart"/>
      <w:r w:rsidRPr="002E4083">
        <w:rPr>
          <w:rFonts w:ascii="Times New Roman" w:hAnsi="Times New Roman"/>
          <w:spacing w:val="0"/>
          <w:position w:val="0"/>
          <w:sz w:val="24"/>
          <w:szCs w:val="24"/>
        </w:rPr>
        <w:t>lökopeni</w:t>
      </w:r>
      <w:proofErr w:type="spellEnd"/>
      <w:r w:rsidRPr="002E4083">
        <w:rPr>
          <w:rFonts w:ascii="Times New Roman" w:hAnsi="Times New Roman"/>
          <w:spacing w:val="0"/>
          <w:position w:val="0"/>
          <w:sz w:val="24"/>
          <w:szCs w:val="24"/>
        </w:rPr>
        <w:t xml:space="preserve"> ortaya çıkmıştır. En düşük nokta genellikle gün 21’de ortaya çıkar. Enjeksiyonluk </w:t>
      </w:r>
      <w:proofErr w:type="spellStart"/>
      <w:r w:rsidRPr="002E4083">
        <w:rPr>
          <w:rFonts w:ascii="Times New Roman" w:hAnsi="Times New Roman"/>
          <w:spacing w:val="0"/>
          <w:position w:val="0"/>
          <w:sz w:val="24"/>
          <w:szCs w:val="24"/>
        </w:rPr>
        <w:t>karboplatinin</w:t>
      </w:r>
      <w:proofErr w:type="spellEnd"/>
      <w:r w:rsidRPr="002E4083">
        <w:rPr>
          <w:rFonts w:ascii="Times New Roman" w:hAnsi="Times New Roman"/>
          <w:spacing w:val="0"/>
          <w:position w:val="0"/>
          <w:sz w:val="24"/>
          <w:szCs w:val="24"/>
        </w:rPr>
        <w:t xml:space="preserve"> diğer </w:t>
      </w:r>
      <w:proofErr w:type="spellStart"/>
      <w:r w:rsidRPr="002E4083">
        <w:rPr>
          <w:rFonts w:ascii="Times New Roman" w:hAnsi="Times New Roman"/>
          <w:spacing w:val="0"/>
          <w:position w:val="0"/>
          <w:sz w:val="24"/>
          <w:szCs w:val="24"/>
        </w:rPr>
        <w:t>miyelosüpresif</w:t>
      </w:r>
      <w:proofErr w:type="spellEnd"/>
      <w:r w:rsidRPr="002E4083">
        <w:rPr>
          <w:rFonts w:ascii="Times New Roman" w:hAnsi="Times New Roman"/>
          <w:spacing w:val="0"/>
          <w:position w:val="0"/>
          <w:sz w:val="24"/>
          <w:szCs w:val="24"/>
        </w:rPr>
        <w:t xml:space="preserve"> bileşikler veya tedavi şekilleriyle </w:t>
      </w:r>
      <w:proofErr w:type="gramStart"/>
      <w:r w:rsidRPr="002E4083">
        <w:rPr>
          <w:rFonts w:ascii="Times New Roman" w:hAnsi="Times New Roman"/>
          <w:spacing w:val="0"/>
          <w:position w:val="0"/>
          <w:sz w:val="24"/>
          <w:szCs w:val="24"/>
        </w:rPr>
        <w:t>kombinasyonu</w:t>
      </w:r>
      <w:proofErr w:type="gram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miyelosüpresyonu</w:t>
      </w:r>
      <w:proofErr w:type="spellEnd"/>
      <w:r w:rsidRPr="002E4083">
        <w:rPr>
          <w:rFonts w:ascii="Times New Roman" w:hAnsi="Times New Roman"/>
          <w:spacing w:val="0"/>
          <w:position w:val="0"/>
          <w:sz w:val="24"/>
          <w:szCs w:val="24"/>
        </w:rPr>
        <w:t xml:space="preserve"> kötüleştirebilir.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Miyelotoksisite</w:t>
      </w:r>
      <w:proofErr w:type="spellEnd"/>
      <w:r w:rsidRPr="002E4083">
        <w:rPr>
          <w:rFonts w:ascii="Times New Roman" w:hAnsi="Times New Roman"/>
          <w:spacing w:val="0"/>
          <w:position w:val="0"/>
          <w:sz w:val="24"/>
          <w:szCs w:val="24"/>
        </w:rPr>
        <w:t xml:space="preserve">, özellikle </w:t>
      </w:r>
      <w:proofErr w:type="spellStart"/>
      <w:r w:rsidRPr="002E4083">
        <w:rPr>
          <w:rFonts w:ascii="Times New Roman" w:hAnsi="Times New Roman"/>
          <w:spacing w:val="0"/>
          <w:position w:val="0"/>
          <w:sz w:val="24"/>
          <w:szCs w:val="24"/>
        </w:rPr>
        <w:t>sisplatin</w:t>
      </w:r>
      <w:proofErr w:type="spellEnd"/>
      <w:r w:rsidRPr="002E4083">
        <w:rPr>
          <w:rFonts w:ascii="Times New Roman" w:hAnsi="Times New Roman"/>
          <w:spacing w:val="0"/>
          <w:position w:val="0"/>
          <w:sz w:val="24"/>
          <w:szCs w:val="24"/>
        </w:rPr>
        <w:t xml:space="preserve"> ile önceden tedavi görmüş hastalarda ve böbrek fonksiyon bozukluğu olan hastalarda daha şiddetli görülür. Performans durumu düşük olan hastalarda da </w:t>
      </w:r>
      <w:proofErr w:type="spellStart"/>
      <w:r w:rsidRPr="002E4083">
        <w:rPr>
          <w:rFonts w:ascii="Times New Roman" w:hAnsi="Times New Roman"/>
          <w:spacing w:val="0"/>
          <w:position w:val="0"/>
          <w:sz w:val="24"/>
          <w:szCs w:val="24"/>
        </w:rPr>
        <w:t>lökopeni</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trombositopeni</w:t>
      </w:r>
      <w:proofErr w:type="spellEnd"/>
      <w:r w:rsidRPr="002E4083">
        <w:rPr>
          <w:rFonts w:ascii="Times New Roman" w:hAnsi="Times New Roman"/>
          <w:spacing w:val="0"/>
          <w:position w:val="0"/>
          <w:sz w:val="24"/>
          <w:szCs w:val="24"/>
        </w:rPr>
        <w:t xml:space="preserve"> artışı gözlenmiştir. Bu etkiler, genellikle geri dönüşümlü olmakla birlikte,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verilen hastaların sırasıyla %4 ve %5’inde </w:t>
      </w:r>
      <w:proofErr w:type="spellStart"/>
      <w:r w:rsidRPr="002E4083">
        <w:rPr>
          <w:rFonts w:ascii="Times New Roman" w:hAnsi="Times New Roman"/>
          <w:spacing w:val="0"/>
          <w:position w:val="0"/>
          <w:sz w:val="24"/>
          <w:szCs w:val="24"/>
        </w:rPr>
        <w:t>enfeksiyöz</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hemorajik</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komplikasyonlara</w:t>
      </w:r>
      <w:proofErr w:type="gramEnd"/>
      <w:r w:rsidRPr="002E4083">
        <w:rPr>
          <w:rFonts w:ascii="Times New Roman" w:hAnsi="Times New Roman"/>
          <w:spacing w:val="0"/>
          <w:position w:val="0"/>
          <w:sz w:val="24"/>
          <w:szCs w:val="24"/>
        </w:rPr>
        <w:t xml:space="preserve"> yol açmıştır. Bu </w:t>
      </w:r>
      <w:proofErr w:type="gramStart"/>
      <w:r w:rsidRPr="002E4083">
        <w:rPr>
          <w:rFonts w:ascii="Times New Roman" w:hAnsi="Times New Roman"/>
          <w:spacing w:val="0"/>
          <w:position w:val="0"/>
          <w:sz w:val="24"/>
          <w:szCs w:val="24"/>
        </w:rPr>
        <w:t>komplikasyonlar</w:t>
      </w:r>
      <w:proofErr w:type="gramEnd"/>
      <w:r w:rsidRPr="002E4083">
        <w:rPr>
          <w:rFonts w:ascii="Times New Roman" w:hAnsi="Times New Roman"/>
          <w:spacing w:val="0"/>
          <w:position w:val="0"/>
          <w:sz w:val="24"/>
          <w:szCs w:val="24"/>
        </w:rPr>
        <w:t>, hastaların %1’den daha azında ölüm vakasıyla sonuçlanmıştır.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Normal başlangıç değerleri olan hastaların %15’inde, 8 g/</w:t>
      </w:r>
      <w:proofErr w:type="spellStart"/>
      <w:r w:rsidRPr="002E4083">
        <w:rPr>
          <w:rFonts w:ascii="Times New Roman" w:hAnsi="Times New Roman"/>
          <w:spacing w:val="0"/>
          <w:position w:val="0"/>
          <w:sz w:val="24"/>
          <w:szCs w:val="24"/>
        </w:rPr>
        <w:t>dL’nin</w:t>
      </w:r>
      <w:proofErr w:type="spellEnd"/>
      <w:r w:rsidRPr="002E4083">
        <w:rPr>
          <w:rFonts w:ascii="Times New Roman" w:hAnsi="Times New Roman"/>
          <w:spacing w:val="0"/>
          <w:position w:val="0"/>
          <w:sz w:val="24"/>
          <w:szCs w:val="24"/>
        </w:rPr>
        <w:t xml:space="preserve"> altındaki hemoglobin değerleri ile anemi gözlenmiştir. Anemi </w:t>
      </w:r>
      <w:proofErr w:type="spellStart"/>
      <w:r w:rsidRPr="002E4083">
        <w:rPr>
          <w:rFonts w:ascii="Times New Roman" w:hAnsi="Times New Roman"/>
          <w:spacing w:val="0"/>
          <w:position w:val="0"/>
          <w:sz w:val="24"/>
          <w:szCs w:val="24"/>
        </w:rPr>
        <w:t>insidansı</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enjeksiyonuna</w:t>
      </w:r>
      <w:proofErr w:type="gramEnd"/>
      <w:r w:rsidRPr="002E4083">
        <w:rPr>
          <w:rFonts w:ascii="Times New Roman" w:hAnsi="Times New Roman"/>
          <w:spacing w:val="0"/>
          <w:position w:val="0"/>
          <w:sz w:val="24"/>
          <w:szCs w:val="24"/>
        </w:rPr>
        <w:t xml:space="preserve"> artan </w:t>
      </w:r>
      <w:proofErr w:type="spellStart"/>
      <w:r w:rsidRPr="002E4083">
        <w:rPr>
          <w:rFonts w:ascii="Times New Roman" w:hAnsi="Times New Roman"/>
          <w:spacing w:val="0"/>
          <w:position w:val="0"/>
          <w:sz w:val="24"/>
          <w:szCs w:val="24"/>
        </w:rPr>
        <w:t>maruziyet</w:t>
      </w:r>
      <w:proofErr w:type="spellEnd"/>
      <w:r w:rsidRPr="002E4083">
        <w:rPr>
          <w:rFonts w:ascii="Times New Roman" w:hAnsi="Times New Roman"/>
          <w:spacing w:val="0"/>
          <w:position w:val="0"/>
          <w:sz w:val="24"/>
          <w:szCs w:val="24"/>
        </w:rPr>
        <w:t xml:space="preserve"> ile birlikte artış gösterir.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Bağışıklık sistemi hastalıkları</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Ürün enjekte edildikten sonraki dakikalarda, bazen ölümcül olan </w:t>
      </w:r>
      <w:proofErr w:type="spellStart"/>
      <w:r w:rsidRPr="002E4083">
        <w:rPr>
          <w:rFonts w:ascii="Times New Roman" w:hAnsi="Times New Roman"/>
          <w:spacing w:val="0"/>
          <w:position w:val="0"/>
          <w:sz w:val="24"/>
          <w:szCs w:val="24"/>
        </w:rPr>
        <w:t>anafilaktik</w:t>
      </w:r>
      <w:proofErr w:type="spellEnd"/>
      <w:r w:rsidRPr="002E4083">
        <w:rPr>
          <w:rFonts w:ascii="Times New Roman" w:hAnsi="Times New Roman"/>
          <w:spacing w:val="0"/>
          <w:position w:val="0"/>
          <w:sz w:val="24"/>
          <w:szCs w:val="24"/>
        </w:rPr>
        <w:t xml:space="preserve"> reaksiyonlar ortaya çıkabilir: Yüz ödemi, </w:t>
      </w:r>
      <w:proofErr w:type="spellStart"/>
      <w:r w:rsidRPr="002E4083">
        <w:rPr>
          <w:rFonts w:ascii="Times New Roman" w:hAnsi="Times New Roman"/>
          <w:spacing w:val="0"/>
          <w:position w:val="0"/>
          <w:sz w:val="24"/>
          <w:szCs w:val="24"/>
        </w:rPr>
        <w:t>dispne</w:t>
      </w:r>
      <w:proofErr w:type="spellEnd"/>
      <w:r w:rsidRPr="002E4083">
        <w:rPr>
          <w:rFonts w:ascii="Times New Roman" w:hAnsi="Times New Roman"/>
          <w:spacing w:val="0"/>
          <w:position w:val="0"/>
          <w:sz w:val="24"/>
          <w:szCs w:val="24"/>
        </w:rPr>
        <w:t xml:space="preserve">, taşikardi, düşük kan basıncı, ürtiker, </w:t>
      </w:r>
      <w:proofErr w:type="spellStart"/>
      <w:r w:rsidRPr="002E4083">
        <w:rPr>
          <w:rFonts w:ascii="Times New Roman" w:hAnsi="Times New Roman"/>
          <w:spacing w:val="0"/>
          <w:position w:val="0"/>
          <w:sz w:val="24"/>
          <w:szCs w:val="24"/>
        </w:rPr>
        <w:t>anafilaktik</w:t>
      </w:r>
      <w:proofErr w:type="spellEnd"/>
      <w:r w:rsidRPr="002E4083">
        <w:rPr>
          <w:rFonts w:ascii="Times New Roman" w:hAnsi="Times New Roman"/>
          <w:spacing w:val="0"/>
          <w:position w:val="0"/>
          <w:sz w:val="24"/>
          <w:szCs w:val="24"/>
        </w:rPr>
        <w:t xml:space="preserve"> şok, </w:t>
      </w:r>
      <w:proofErr w:type="spellStart"/>
      <w:r w:rsidRPr="002E4083">
        <w:rPr>
          <w:rFonts w:ascii="Times New Roman" w:hAnsi="Times New Roman"/>
          <w:spacing w:val="0"/>
          <w:position w:val="0"/>
          <w:sz w:val="24"/>
          <w:szCs w:val="24"/>
        </w:rPr>
        <w:t>bronkospazm</w:t>
      </w:r>
      <w:proofErr w:type="spellEnd"/>
      <w:r w:rsidRPr="002E4083">
        <w:rPr>
          <w:rFonts w:ascii="Times New Roman" w:hAnsi="Times New Roman"/>
          <w:spacing w:val="0"/>
          <w:position w:val="0"/>
          <w:sz w:val="24"/>
          <w:szCs w:val="24"/>
        </w:rPr>
        <w:t>.</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Sinir sistemi hastalıkları</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Enjeksiyonluk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verilen hastaların %4'ünde </w:t>
      </w:r>
      <w:proofErr w:type="spellStart"/>
      <w:r w:rsidRPr="002E4083">
        <w:rPr>
          <w:rFonts w:ascii="Times New Roman" w:hAnsi="Times New Roman"/>
          <w:spacing w:val="0"/>
          <w:position w:val="0"/>
          <w:sz w:val="24"/>
          <w:szCs w:val="24"/>
        </w:rPr>
        <w:t>periferik</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nöropati</w:t>
      </w:r>
      <w:proofErr w:type="spellEnd"/>
      <w:r w:rsidRPr="002E4083">
        <w:rPr>
          <w:rFonts w:ascii="Times New Roman" w:hAnsi="Times New Roman"/>
          <w:spacing w:val="0"/>
          <w:position w:val="0"/>
          <w:sz w:val="24"/>
          <w:szCs w:val="24"/>
        </w:rPr>
        <w:t xml:space="preserve"> (Çoğunlukla </w:t>
      </w:r>
      <w:proofErr w:type="spellStart"/>
      <w:r w:rsidRPr="002E4083">
        <w:rPr>
          <w:rFonts w:ascii="Times New Roman" w:hAnsi="Times New Roman"/>
          <w:spacing w:val="0"/>
          <w:position w:val="0"/>
          <w:sz w:val="24"/>
          <w:szCs w:val="24"/>
        </w:rPr>
        <w:t>parestezi</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osteotendinöz</w:t>
      </w:r>
      <w:proofErr w:type="spellEnd"/>
      <w:r w:rsidRPr="002E4083">
        <w:rPr>
          <w:rFonts w:ascii="Times New Roman" w:hAnsi="Times New Roman"/>
          <w:spacing w:val="0"/>
          <w:position w:val="0"/>
          <w:sz w:val="24"/>
          <w:szCs w:val="24"/>
        </w:rPr>
        <w:t xml:space="preserve"> reflekslerde azalma) ortaya çıkmıştır. 65 yaş üzeri hastalar, önceden </w:t>
      </w:r>
      <w:proofErr w:type="spellStart"/>
      <w:r w:rsidRPr="002E4083">
        <w:rPr>
          <w:rFonts w:ascii="Times New Roman" w:hAnsi="Times New Roman"/>
          <w:spacing w:val="0"/>
          <w:position w:val="0"/>
          <w:sz w:val="24"/>
          <w:szCs w:val="24"/>
        </w:rPr>
        <w:t>sisplatin</w:t>
      </w:r>
      <w:proofErr w:type="spellEnd"/>
      <w:r w:rsidRPr="002E4083">
        <w:rPr>
          <w:rFonts w:ascii="Times New Roman" w:hAnsi="Times New Roman"/>
          <w:spacing w:val="0"/>
          <w:position w:val="0"/>
          <w:sz w:val="24"/>
          <w:szCs w:val="24"/>
        </w:rPr>
        <w:t xml:space="preserve"> ile tedavi görmüş hastalar ve </w:t>
      </w:r>
      <w:proofErr w:type="gramStart"/>
      <w:r w:rsidRPr="002E4083">
        <w:rPr>
          <w:rFonts w:ascii="Times New Roman" w:hAnsi="Times New Roman"/>
          <w:spacing w:val="0"/>
          <w:position w:val="0"/>
          <w:sz w:val="24"/>
          <w:szCs w:val="24"/>
        </w:rPr>
        <w:t>enjeksiyonluk</w:t>
      </w:r>
      <w:proofErr w:type="gram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ile uzun süreli tedavi alan hastalar yüksek risk altındadır.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Hastaların %1’inde klinik olarak anlamlı duyusal bozukluklar (Görme bozuklukları ve tat değişiklikleri) meydana gelmiştir.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lastRenderedPageBreak/>
        <w:t xml:space="preserve">Nörolojik yan etkilerin genel sıklığı, enjeksiyonluk </w:t>
      </w:r>
      <w:proofErr w:type="spellStart"/>
      <w:r w:rsidRPr="002E4083">
        <w:rPr>
          <w:rFonts w:ascii="Times New Roman" w:hAnsi="Times New Roman"/>
          <w:spacing w:val="0"/>
          <w:position w:val="0"/>
          <w:sz w:val="24"/>
          <w:szCs w:val="24"/>
        </w:rPr>
        <w:t>karboplatini</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kombinasyon</w:t>
      </w:r>
      <w:proofErr w:type="gramEnd"/>
      <w:r w:rsidRPr="002E4083">
        <w:rPr>
          <w:rFonts w:ascii="Times New Roman" w:hAnsi="Times New Roman"/>
          <w:spacing w:val="0"/>
          <w:position w:val="0"/>
          <w:sz w:val="24"/>
          <w:szCs w:val="24"/>
        </w:rPr>
        <w:t xml:space="preserve"> halinde alan hastalarda artmıştır. Bu, daha uzun </w:t>
      </w:r>
      <w:proofErr w:type="gramStart"/>
      <w:r w:rsidRPr="002E4083">
        <w:rPr>
          <w:rFonts w:ascii="Times New Roman" w:hAnsi="Times New Roman"/>
          <w:spacing w:val="0"/>
          <w:position w:val="0"/>
          <w:sz w:val="24"/>
          <w:szCs w:val="24"/>
        </w:rPr>
        <w:t>kümülatif</w:t>
      </w:r>
      <w:proofErr w:type="gram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maruziyet</w:t>
      </w:r>
      <w:proofErr w:type="spellEnd"/>
      <w:r w:rsidRPr="002E4083">
        <w:rPr>
          <w:rFonts w:ascii="Times New Roman" w:hAnsi="Times New Roman"/>
          <w:spacing w:val="0"/>
          <w:position w:val="0"/>
          <w:sz w:val="24"/>
          <w:szCs w:val="24"/>
        </w:rPr>
        <w:t xml:space="preserve"> ile de ilgili olabilir.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Kulak ve iç kulak hastalıkları</w:t>
      </w:r>
    </w:p>
    <w:p w:rsidR="009B33A2" w:rsidRPr="002E4083" w:rsidRDefault="00502D83"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Yüksek frekans </w:t>
      </w:r>
      <w:proofErr w:type="gramStart"/>
      <w:r w:rsidRPr="002E4083">
        <w:rPr>
          <w:rFonts w:ascii="Times New Roman" w:hAnsi="Times New Roman"/>
          <w:spacing w:val="0"/>
          <w:position w:val="0"/>
          <w:sz w:val="24"/>
          <w:szCs w:val="24"/>
        </w:rPr>
        <w:t>aralığındaki</w:t>
      </w:r>
      <w:proofErr w:type="gramEnd"/>
      <w:r w:rsidRPr="002E4083">
        <w:rPr>
          <w:rFonts w:ascii="Times New Roman" w:hAnsi="Times New Roman"/>
          <w:spacing w:val="0"/>
          <w:position w:val="0"/>
          <w:sz w:val="24"/>
          <w:szCs w:val="24"/>
        </w:rPr>
        <w:t xml:space="preserve"> (4.000-8.</w:t>
      </w:r>
      <w:r w:rsidR="009B33A2" w:rsidRPr="002E4083">
        <w:rPr>
          <w:rFonts w:ascii="Times New Roman" w:hAnsi="Times New Roman"/>
          <w:spacing w:val="0"/>
          <w:position w:val="0"/>
          <w:sz w:val="24"/>
          <w:szCs w:val="24"/>
        </w:rPr>
        <w:t xml:space="preserve">000 Hz) duyma kaybı ile konuşma aralığı dışındaki işitme bozuklukları, %15’lik bir frekans ile bir seri </w:t>
      </w:r>
      <w:proofErr w:type="spellStart"/>
      <w:r w:rsidR="009B33A2" w:rsidRPr="002E4083">
        <w:rPr>
          <w:rFonts w:ascii="Times New Roman" w:hAnsi="Times New Roman"/>
          <w:spacing w:val="0"/>
          <w:position w:val="0"/>
          <w:sz w:val="24"/>
          <w:szCs w:val="24"/>
        </w:rPr>
        <w:t>odiyometrik</w:t>
      </w:r>
      <w:proofErr w:type="spellEnd"/>
      <w:r w:rsidR="009B33A2" w:rsidRPr="002E4083">
        <w:rPr>
          <w:rFonts w:ascii="Times New Roman" w:hAnsi="Times New Roman"/>
          <w:spacing w:val="0"/>
          <w:position w:val="0"/>
          <w:sz w:val="24"/>
          <w:szCs w:val="24"/>
        </w:rPr>
        <w:t xml:space="preserve"> incelemeler ile bulunmuştur. </w:t>
      </w:r>
      <w:proofErr w:type="spellStart"/>
      <w:r w:rsidR="009B33A2" w:rsidRPr="002E4083">
        <w:rPr>
          <w:rFonts w:ascii="Times New Roman" w:hAnsi="Times New Roman"/>
          <w:spacing w:val="0"/>
          <w:position w:val="0"/>
          <w:sz w:val="24"/>
          <w:szCs w:val="24"/>
        </w:rPr>
        <w:t>Hipoakuzinin</w:t>
      </w:r>
      <w:proofErr w:type="spellEnd"/>
      <w:r w:rsidR="009B33A2" w:rsidRPr="002E4083">
        <w:rPr>
          <w:rFonts w:ascii="Times New Roman" w:hAnsi="Times New Roman"/>
          <w:spacing w:val="0"/>
          <w:position w:val="0"/>
          <w:sz w:val="24"/>
          <w:szCs w:val="24"/>
        </w:rPr>
        <w:t xml:space="preserve"> çok seyrek olguları raporlanmıştır.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Daha önce </w:t>
      </w:r>
      <w:proofErr w:type="spellStart"/>
      <w:r w:rsidRPr="002E4083">
        <w:rPr>
          <w:rFonts w:ascii="Times New Roman" w:hAnsi="Times New Roman"/>
          <w:spacing w:val="0"/>
          <w:position w:val="0"/>
          <w:sz w:val="24"/>
          <w:szCs w:val="24"/>
        </w:rPr>
        <w:t>sisplatin</w:t>
      </w:r>
      <w:proofErr w:type="spellEnd"/>
      <w:r w:rsidRPr="002E4083">
        <w:rPr>
          <w:rFonts w:ascii="Times New Roman" w:hAnsi="Times New Roman"/>
          <w:spacing w:val="0"/>
          <w:position w:val="0"/>
          <w:sz w:val="24"/>
          <w:szCs w:val="24"/>
        </w:rPr>
        <w:t xml:space="preserve"> ile tedavi edilen ve bu şekilde tedavi ile ilişkili işitme kaybı gelişen hastalarda,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ile tedavi sırasında bazen duyma fonksiyonunda daha ileri bir alevlenme meydana gelmektedir.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Gastrointestinal</w:t>
      </w:r>
      <w:proofErr w:type="spellEnd"/>
      <w:r w:rsidRPr="002E4083">
        <w:rPr>
          <w:rFonts w:ascii="Times New Roman" w:hAnsi="Times New Roman"/>
          <w:spacing w:val="0"/>
          <w:position w:val="0"/>
          <w:sz w:val="24"/>
          <w:szCs w:val="24"/>
        </w:rPr>
        <w:t xml:space="preserve"> hastalıklar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Hastaların %65’inde kusma meydana gelmiş olup, bunların üçte biri şiddetli düzeydedir. İlave olarak hastaların %15’inde bulantı meydana gelmiştir. Önceden tedavi görmüş hastaların (Özellikle önceden </w:t>
      </w:r>
      <w:proofErr w:type="spellStart"/>
      <w:r w:rsidRPr="002E4083">
        <w:rPr>
          <w:rFonts w:ascii="Times New Roman" w:hAnsi="Times New Roman"/>
          <w:spacing w:val="0"/>
          <w:position w:val="0"/>
          <w:sz w:val="24"/>
          <w:szCs w:val="24"/>
        </w:rPr>
        <w:t>sisplatin</w:t>
      </w:r>
      <w:proofErr w:type="spellEnd"/>
      <w:r w:rsidRPr="002E4083">
        <w:rPr>
          <w:rFonts w:ascii="Times New Roman" w:hAnsi="Times New Roman"/>
          <w:spacing w:val="0"/>
          <w:position w:val="0"/>
          <w:sz w:val="24"/>
          <w:szCs w:val="24"/>
        </w:rPr>
        <w:t xml:space="preserve"> ile tedavi edilen hastalar) kusmaya daha çok eğilimli olduğu görülmüştür. Bulantı ve kusma genellikle tedaviden sonraki 24 saat içinde kaybolur ve </w:t>
      </w:r>
      <w:proofErr w:type="spellStart"/>
      <w:r w:rsidRPr="002E4083">
        <w:rPr>
          <w:rFonts w:ascii="Times New Roman" w:hAnsi="Times New Roman"/>
          <w:spacing w:val="0"/>
          <w:position w:val="0"/>
          <w:sz w:val="24"/>
          <w:szCs w:val="24"/>
        </w:rPr>
        <w:t>antiemetik</w:t>
      </w:r>
      <w:proofErr w:type="spellEnd"/>
      <w:r w:rsidRPr="002E4083">
        <w:rPr>
          <w:rFonts w:ascii="Times New Roman" w:hAnsi="Times New Roman"/>
          <w:spacing w:val="0"/>
          <w:position w:val="0"/>
          <w:sz w:val="24"/>
          <w:szCs w:val="24"/>
        </w:rPr>
        <w:t xml:space="preserve"> ilaçlara yanıt verir ve bu ilaçlarla önlenebilir. Kusma daha çok </w:t>
      </w:r>
      <w:proofErr w:type="gramStart"/>
      <w:r w:rsidRPr="002E4083">
        <w:rPr>
          <w:rFonts w:ascii="Times New Roman" w:hAnsi="Times New Roman"/>
          <w:spacing w:val="0"/>
          <w:position w:val="0"/>
          <w:sz w:val="24"/>
          <w:szCs w:val="24"/>
        </w:rPr>
        <w:t>enjeksiyonluk</w:t>
      </w:r>
      <w:proofErr w:type="gram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ile diğer </w:t>
      </w:r>
      <w:proofErr w:type="spellStart"/>
      <w:r w:rsidRPr="002E4083">
        <w:rPr>
          <w:rFonts w:ascii="Times New Roman" w:hAnsi="Times New Roman"/>
          <w:spacing w:val="0"/>
          <w:position w:val="0"/>
          <w:sz w:val="24"/>
          <w:szCs w:val="24"/>
        </w:rPr>
        <w:t>emetojenik</w:t>
      </w:r>
      <w:proofErr w:type="spellEnd"/>
      <w:r w:rsidRPr="002E4083">
        <w:rPr>
          <w:rFonts w:ascii="Times New Roman" w:hAnsi="Times New Roman"/>
          <w:spacing w:val="0"/>
          <w:position w:val="0"/>
          <w:sz w:val="24"/>
          <w:szCs w:val="24"/>
        </w:rPr>
        <w:t xml:space="preserve"> bileşiklerin kombinasyonunda meydana gelir.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Diğer </w:t>
      </w:r>
      <w:proofErr w:type="spellStart"/>
      <w:r w:rsidRPr="002E4083">
        <w:rPr>
          <w:rFonts w:ascii="Times New Roman" w:hAnsi="Times New Roman"/>
          <w:spacing w:val="0"/>
          <w:position w:val="0"/>
          <w:sz w:val="24"/>
          <w:szCs w:val="24"/>
        </w:rPr>
        <w:t>gastrointestinal</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şikayetler</w:t>
      </w:r>
      <w:proofErr w:type="gramEnd"/>
      <w:r w:rsidRPr="002E4083">
        <w:rPr>
          <w:rFonts w:ascii="Times New Roman" w:hAnsi="Times New Roman"/>
          <w:spacing w:val="0"/>
          <w:position w:val="0"/>
          <w:sz w:val="24"/>
          <w:szCs w:val="24"/>
        </w:rPr>
        <w:t xml:space="preserve">, hastaların %8’inde ağrı ve hastaların %6’ında </w:t>
      </w:r>
      <w:proofErr w:type="spellStart"/>
      <w:r w:rsidRPr="002E4083">
        <w:rPr>
          <w:rFonts w:ascii="Times New Roman" w:hAnsi="Times New Roman"/>
          <w:spacing w:val="0"/>
          <w:position w:val="0"/>
          <w:sz w:val="24"/>
          <w:szCs w:val="24"/>
        </w:rPr>
        <w:t>diyare</w:t>
      </w:r>
      <w:proofErr w:type="spellEnd"/>
      <w:r w:rsidRPr="002E4083">
        <w:rPr>
          <w:rFonts w:ascii="Times New Roman" w:hAnsi="Times New Roman"/>
          <w:spacing w:val="0"/>
          <w:position w:val="0"/>
          <w:sz w:val="24"/>
          <w:szCs w:val="24"/>
        </w:rPr>
        <w:t xml:space="preserve"> ve </w:t>
      </w:r>
      <w:proofErr w:type="spellStart"/>
      <w:r w:rsidRPr="002E4083">
        <w:rPr>
          <w:rFonts w:ascii="Times New Roman" w:hAnsi="Times New Roman"/>
          <w:spacing w:val="0"/>
          <w:position w:val="0"/>
          <w:sz w:val="24"/>
          <w:szCs w:val="24"/>
        </w:rPr>
        <w:t>konstipasyonu</w:t>
      </w:r>
      <w:proofErr w:type="spellEnd"/>
      <w:r w:rsidRPr="002E4083">
        <w:rPr>
          <w:rFonts w:ascii="Times New Roman" w:hAnsi="Times New Roman"/>
          <w:spacing w:val="0"/>
          <w:position w:val="0"/>
          <w:sz w:val="24"/>
          <w:szCs w:val="24"/>
        </w:rPr>
        <w:t xml:space="preserve"> içermektedir.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Böbrek ve idrar yolu hastalıkları</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enjeksiyonu</w:t>
      </w:r>
      <w:proofErr w:type="gramEnd"/>
      <w:r w:rsidRPr="002E4083">
        <w:rPr>
          <w:rFonts w:ascii="Times New Roman" w:hAnsi="Times New Roman"/>
          <w:spacing w:val="0"/>
          <w:position w:val="0"/>
          <w:sz w:val="24"/>
          <w:szCs w:val="24"/>
        </w:rPr>
        <w:t xml:space="preserve"> yüksek hacimli sıvı </w:t>
      </w:r>
      <w:proofErr w:type="spellStart"/>
      <w:r w:rsidRPr="002E4083">
        <w:rPr>
          <w:rFonts w:ascii="Times New Roman" w:hAnsi="Times New Roman"/>
          <w:spacing w:val="0"/>
          <w:position w:val="0"/>
          <w:sz w:val="24"/>
          <w:szCs w:val="24"/>
        </w:rPr>
        <w:t>hidrasyonu</w:t>
      </w:r>
      <w:proofErr w:type="spellEnd"/>
      <w:r w:rsidRPr="002E4083">
        <w:rPr>
          <w:rFonts w:ascii="Times New Roman" w:hAnsi="Times New Roman"/>
          <w:spacing w:val="0"/>
          <w:position w:val="0"/>
          <w:sz w:val="24"/>
          <w:szCs w:val="24"/>
        </w:rPr>
        <w:t xml:space="preserve"> ve/veya zorunlu </w:t>
      </w:r>
      <w:proofErr w:type="spellStart"/>
      <w:r w:rsidRPr="002E4083">
        <w:rPr>
          <w:rFonts w:ascii="Times New Roman" w:hAnsi="Times New Roman"/>
          <w:spacing w:val="0"/>
          <w:position w:val="0"/>
          <w:sz w:val="24"/>
          <w:szCs w:val="24"/>
        </w:rPr>
        <w:t>diürez</w:t>
      </w:r>
      <w:proofErr w:type="spellEnd"/>
      <w:r w:rsidRPr="002E4083">
        <w:rPr>
          <w:rFonts w:ascii="Times New Roman" w:hAnsi="Times New Roman"/>
          <w:spacing w:val="0"/>
          <w:position w:val="0"/>
          <w:sz w:val="24"/>
          <w:szCs w:val="24"/>
        </w:rPr>
        <w:t xml:space="preserve"> olmadan verilmiş olmasına karşın, normal dozlarda verildiğinde, seyrek olarak anormal böbrek fonksiyonu gelişmiştir. Hastaların %6’sında serum </w:t>
      </w:r>
      <w:proofErr w:type="spellStart"/>
      <w:r w:rsidRPr="002E4083">
        <w:rPr>
          <w:rFonts w:ascii="Times New Roman" w:hAnsi="Times New Roman"/>
          <w:spacing w:val="0"/>
          <w:position w:val="0"/>
          <w:sz w:val="24"/>
          <w:szCs w:val="24"/>
        </w:rPr>
        <w:t>kreatinin</w:t>
      </w:r>
      <w:proofErr w:type="spellEnd"/>
      <w:r w:rsidRPr="002E4083">
        <w:rPr>
          <w:rFonts w:ascii="Times New Roman" w:hAnsi="Times New Roman"/>
          <w:spacing w:val="0"/>
          <w:position w:val="0"/>
          <w:sz w:val="24"/>
          <w:szCs w:val="24"/>
        </w:rPr>
        <w:t xml:space="preserve"> yüksekliği, %14’ünde kan üre azotu yüksekliği ve %5’inde ürik asit yüksekliği ortaya çıkmıştır. Bunların çoğu hafif ve hastaların yaklaşık yarısında geri dönüşümlüdür. </w:t>
      </w:r>
      <w:proofErr w:type="spellStart"/>
      <w:r w:rsidRPr="002E4083">
        <w:rPr>
          <w:rFonts w:ascii="Times New Roman" w:hAnsi="Times New Roman"/>
          <w:spacing w:val="0"/>
          <w:position w:val="0"/>
          <w:sz w:val="24"/>
          <w:szCs w:val="24"/>
        </w:rPr>
        <w:t>Kreatinin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klerensinin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enjeksiyonu</w:t>
      </w:r>
      <w:proofErr w:type="gramEnd"/>
      <w:r w:rsidRPr="002E4083">
        <w:rPr>
          <w:rFonts w:ascii="Times New Roman" w:hAnsi="Times New Roman"/>
          <w:spacing w:val="0"/>
          <w:position w:val="0"/>
          <w:sz w:val="24"/>
          <w:szCs w:val="24"/>
        </w:rPr>
        <w:t xml:space="preserve"> verilen hastalarda en hassas böbrek fonksiyonu olduğu kanıtlanmıştır.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enjeksiyon</w:t>
      </w:r>
      <w:proofErr w:type="gramEnd"/>
      <w:r w:rsidRPr="002E4083">
        <w:rPr>
          <w:rFonts w:ascii="Times New Roman" w:hAnsi="Times New Roman"/>
          <w:spacing w:val="0"/>
          <w:position w:val="0"/>
          <w:sz w:val="24"/>
          <w:szCs w:val="24"/>
        </w:rPr>
        <w:t xml:space="preserve"> tedavisi sırasında, başlangıç değeri 60 mL/</w:t>
      </w:r>
      <w:proofErr w:type="spellStart"/>
      <w:r w:rsidRPr="002E4083">
        <w:rPr>
          <w:rFonts w:ascii="Times New Roman" w:hAnsi="Times New Roman"/>
          <w:spacing w:val="0"/>
          <w:position w:val="0"/>
          <w:sz w:val="24"/>
          <w:szCs w:val="24"/>
        </w:rPr>
        <w:t>dak</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veya</w:t>
      </w:r>
      <w:proofErr w:type="gramEnd"/>
      <w:r w:rsidRPr="002E4083">
        <w:rPr>
          <w:rFonts w:ascii="Times New Roman" w:hAnsi="Times New Roman"/>
          <w:spacing w:val="0"/>
          <w:position w:val="0"/>
          <w:sz w:val="24"/>
          <w:szCs w:val="24"/>
        </w:rPr>
        <w:t xml:space="preserve"> daha fazla olan hastaların %27’sinde </w:t>
      </w:r>
      <w:proofErr w:type="spellStart"/>
      <w:r w:rsidRPr="002E4083">
        <w:rPr>
          <w:rFonts w:ascii="Times New Roman" w:hAnsi="Times New Roman"/>
          <w:spacing w:val="0"/>
          <w:position w:val="0"/>
          <w:sz w:val="24"/>
          <w:szCs w:val="24"/>
        </w:rPr>
        <w:t>kreatinin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klerensinde</w:t>
      </w:r>
      <w:proofErr w:type="spellEnd"/>
      <w:r w:rsidRPr="002E4083">
        <w:rPr>
          <w:rFonts w:ascii="Times New Roman" w:hAnsi="Times New Roman"/>
          <w:spacing w:val="0"/>
          <w:position w:val="0"/>
          <w:sz w:val="24"/>
          <w:szCs w:val="24"/>
        </w:rPr>
        <w:t xml:space="preserve"> bir azalma meydana gelmiştir.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lastRenderedPageBreak/>
        <w:t>Araştırmalar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Hastaların %29’unda serum sodyum, %20’sinde serum potasyum, %22’sinde serum kalsiyum ve %29’unda serum magnezyum değerlerinde azalma görülmüştür. Özellikle, erken </w:t>
      </w:r>
      <w:proofErr w:type="spellStart"/>
      <w:r w:rsidRPr="002E4083">
        <w:rPr>
          <w:rFonts w:ascii="Times New Roman" w:hAnsi="Times New Roman"/>
          <w:spacing w:val="0"/>
          <w:position w:val="0"/>
          <w:sz w:val="24"/>
          <w:szCs w:val="24"/>
        </w:rPr>
        <w:t>hiponatremi</w:t>
      </w:r>
      <w:proofErr w:type="spellEnd"/>
      <w:r w:rsidRPr="002E4083">
        <w:rPr>
          <w:rFonts w:ascii="Times New Roman" w:hAnsi="Times New Roman"/>
          <w:spacing w:val="0"/>
          <w:position w:val="0"/>
          <w:sz w:val="24"/>
          <w:szCs w:val="24"/>
        </w:rPr>
        <w:t xml:space="preserve"> vakaları bildirilmiştir. Elektrolit kayıpları minör düzeydedir ve genellikle klinik </w:t>
      </w:r>
      <w:proofErr w:type="gramStart"/>
      <w:r w:rsidRPr="002E4083">
        <w:rPr>
          <w:rFonts w:ascii="Times New Roman" w:hAnsi="Times New Roman"/>
          <w:spacing w:val="0"/>
          <w:position w:val="0"/>
          <w:sz w:val="24"/>
          <w:szCs w:val="24"/>
        </w:rPr>
        <w:t>semptom</w:t>
      </w:r>
      <w:proofErr w:type="gramEnd"/>
      <w:r w:rsidRPr="002E4083">
        <w:rPr>
          <w:rFonts w:ascii="Times New Roman" w:hAnsi="Times New Roman"/>
          <w:spacing w:val="0"/>
          <w:position w:val="0"/>
          <w:sz w:val="24"/>
          <w:szCs w:val="24"/>
        </w:rPr>
        <w:t xml:space="preserve"> olmadan seyreder.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Normal başlangıç değerleri olan hastaların %5'inde toplam </w:t>
      </w:r>
      <w:proofErr w:type="spellStart"/>
      <w:r w:rsidRPr="002E4083">
        <w:rPr>
          <w:rFonts w:ascii="Times New Roman" w:hAnsi="Times New Roman"/>
          <w:spacing w:val="0"/>
          <w:position w:val="0"/>
          <w:sz w:val="24"/>
          <w:szCs w:val="24"/>
        </w:rPr>
        <w:t>bilirubin</w:t>
      </w:r>
      <w:proofErr w:type="spellEnd"/>
      <w:r w:rsidRPr="002E4083">
        <w:rPr>
          <w:rFonts w:ascii="Times New Roman" w:hAnsi="Times New Roman"/>
          <w:spacing w:val="0"/>
          <w:position w:val="0"/>
          <w:sz w:val="24"/>
          <w:szCs w:val="24"/>
        </w:rPr>
        <w:t xml:space="preserve">, %15'inde SGOT ve %24'ünde </w:t>
      </w:r>
      <w:proofErr w:type="spellStart"/>
      <w:r w:rsidRPr="002E4083">
        <w:rPr>
          <w:rFonts w:ascii="Times New Roman" w:hAnsi="Times New Roman"/>
          <w:spacing w:val="0"/>
          <w:position w:val="0"/>
          <w:sz w:val="24"/>
          <w:szCs w:val="24"/>
        </w:rPr>
        <w:t>alkalen</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fosfataz</w:t>
      </w:r>
      <w:proofErr w:type="spellEnd"/>
      <w:r w:rsidRPr="002E4083">
        <w:rPr>
          <w:rFonts w:ascii="Times New Roman" w:hAnsi="Times New Roman"/>
          <w:spacing w:val="0"/>
          <w:position w:val="0"/>
          <w:sz w:val="24"/>
          <w:szCs w:val="24"/>
        </w:rPr>
        <w:t xml:space="preserve"> yüksekliği gibi karaciğer fonksiyonunda değişiklik gözlenmiştir. Bu değişiklikler genel olarak hafif ve hastaların yaklaşık yarısında geri dönüşümlü olmuştur. </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Yüksek dozlarda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verilen ve </w:t>
      </w:r>
      <w:proofErr w:type="spellStart"/>
      <w:r w:rsidRPr="002E4083">
        <w:rPr>
          <w:rFonts w:ascii="Times New Roman" w:hAnsi="Times New Roman"/>
          <w:spacing w:val="0"/>
          <w:position w:val="0"/>
          <w:sz w:val="24"/>
          <w:szCs w:val="24"/>
        </w:rPr>
        <w:t>otolog</w:t>
      </w:r>
      <w:proofErr w:type="spellEnd"/>
      <w:r w:rsidRPr="002E4083">
        <w:rPr>
          <w:rFonts w:ascii="Times New Roman" w:hAnsi="Times New Roman"/>
          <w:spacing w:val="0"/>
          <w:position w:val="0"/>
          <w:sz w:val="24"/>
          <w:szCs w:val="24"/>
        </w:rPr>
        <w:t xml:space="preserve"> kemik iliği nakli yapılan sınırlı </w:t>
      </w:r>
      <w:proofErr w:type="spellStart"/>
      <w:r w:rsidRPr="002E4083">
        <w:rPr>
          <w:rFonts w:ascii="Times New Roman" w:hAnsi="Times New Roman"/>
          <w:spacing w:val="0"/>
          <w:position w:val="0"/>
          <w:sz w:val="24"/>
          <w:szCs w:val="24"/>
        </w:rPr>
        <w:t>hastagruplarında</w:t>
      </w:r>
      <w:proofErr w:type="spellEnd"/>
      <w:r w:rsidRPr="002E4083">
        <w:rPr>
          <w:rFonts w:ascii="Times New Roman" w:hAnsi="Times New Roman"/>
          <w:spacing w:val="0"/>
          <w:position w:val="0"/>
          <w:sz w:val="24"/>
          <w:szCs w:val="24"/>
        </w:rPr>
        <w:t>, karaciğer fonksiyon testlerinde ciddi yükselme meydana gelmiştir.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Yüksek doz </w:t>
      </w: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verilişinden sonra, akut </w:t>
      </w:r>
      <w:proofErr w:type="spellStart"/>
      <w:r w:rsidRPr="002E4083">
        <w:rPr>
          <w:rFonts w:ascii="Times New Roman" w:hAnsi="Times New Roman"/>
          <w:spacing w:val="0"/>
          <w:position w:val="0"/>
          <w:sz w:val="24"/>
          <w:szCs w:val="24"/>
        </w:rPr>
        <w:t>fulminan</w:t>
      </w:r>
      <w:proofErr w:type="spellEnd"/>
      <w:r w:rsidRPr="002E4083">
        <w:rPr>
          <w:rFonts w:ascii="Times New Roman" w:hAnsi="Times New Roman"/>
          <w:spacing w:val="0"/>
          <w:position w:val="0"/>
          <w:sz w:val="24"/>
          <w:szCs w:val="24"/>
        </w:rPr>
        <w:t xml:space="preserve"> karaciğer hücre nekrozu vakaları gözlenmiştir.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Diğer istenmeyen etkiler:</w:t>
      </w:r>
    </w:p>
    <w:p w:rsidR="009B33A2" w:rsidRPr="002E4083" w:rsidRDefault="009B33A2" w:rsidP="009B33A2">
      <w:pPr>
        <w:spacing w:line="360" w:lineRule="auto"/>
        <w:jc w:val="both"/>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Karboplatin</w:t>
      </w:r>
      <w:proofErr w:type="spellEnd"/>
      <w:r w:rsidRPr="002E4083">
        <w:rPr>
          <w:rFonts w:ascii="Times New Roman" w:hAnsi="Times New Roman"/>
          <w:spacing w:val="0"/>
          <w:position w:val="0"/>
          <w:sz w:val="24"/>
          <w:szCs w:val="24"/>
        </w:rPr>
        <w:t xml:space="preserve"> içeren </w:t>
      </w:r>
      <w:proofErr w:type="spellStart"/>
      <w:r w:rsidRPr="002E4083">
        <w:rPr>
          <w:rFonts w:ascii="Times New Roman" w:hAnsi="Times New Roman"/>
          <w:spacing w:val="0"/>
          <w:position w:val="0"/>
          <w:sz w:val="24"/>
          <w:szCs w:val="24"/>
        </w:rPr>
        <w:t>sitostatik</w:t>
      </w:r>
      <w:proofErr w:type="spellEnd"/>
      <w:r w:rsidRPr="002E4083">
        <w:rPr>
          <w:rFonts w:ascii="Times New Roman" w:hAnsi="Times New Roman"/>
          <w:spacing w:val="0"/>
          <w:position w:val="0"/>
          <w:sz w:val="24"/>
          <w:szCs w:val="24"/>
        </w:rPr>
        <w:t xml:space="preserve"> </w:t>
      </w:r>
      <w:proofErr w:type="gramStart"/>
      <w:r w:rsidRPr="002E4083">
        <w:rPr>
          <w:rFonts w:ascii="Times New Roman" w:hAnsi="Times New Roman"/>
          <w:spacing w:val="0"/>
          <w:position w:val="0"/>
          <w:sz w:val="24"/>
          <w:szCs w:val="24"/>
        </w:rPr>
        <w:t>kombinasyon</w:t>
      </w:r>
      <w:proofErr w:type="gramEnd"/>
      <w:r w:rsidRPr="002E4083">
        <w:rPr>
          <w:rFonts w:ascii="Times New Roman" w:hAnsi="Times New Roman"/>
          <w:spacing w:val="0"/>
          <w:position w:val="0"/>
          <w:sz w:val="24"/>
          <w:szCs w:val="24"/>
        </w:rPr>
        <w:t xml:space="preserve"> tedavilerinden sonra </w:t>
      </w:r>
      <w:proofErr w:type="spellStart"/>
      <w:r w:rsidRPr="002E4083">
        <w:rPr>
          <w:rFonts w:ascii="Times New Roman" w:hAnsi="Times New Roman"/>
          <w:spacing w:val="0"/>
          <w:position w:val="0"/>
          <w:sz w:val="24"/>
          <w:szCs w:val="24"/>
        </w:rPr>
        <w:t>sekonder</w:t>
      </w:r>
      <w:proofErr w:type="spellEnd"/>
      <w:r w:rsidRPr="002E4083">
        <w:rPr>
          <w:rFonts w:ascii="Times New Roman" w:hAnsi="Times New Roman"/>
          <w:spacing w:val="0"/>
          <w:position w:val="0"/>
          <w:sz w:val="24"/>
          <w:szCs w:val="24"/>
        </w:rPr>
        <w:t xml:space="preserve"> akut </w:t>
      </w:r>
      <w:proofErr w:type="spellStart"/>
      <w:r w:rsidRPr="002E4083">
        <w:rPr>
          <w:rFonts w:ascii="Times New Roman" w:hAnsi="Times New Roman"/>
          <w:spacing w:val="0"/>
          <w:position w:val="0"/>
          <w:sz w:val="24"/>
          <w:szCs w:val="24"/>
        </w:rPr>
        <w:t>maligniteler</w:t>
      </w:r>
      <w:proofErr w:type="spellEnd"/>
      <w:r w:rsidRPr="002E4083">
        <w:rPr>
          <w:rFonts w:ascii="Times New Roman" w:hAnsi="Times New Roman"/>
          <w:spacing w:val="0"/>
          <w:position w:val="0"/>
          <w:sz w:val="24"/>
          <w:szCs w:val="24"/>
        </w:rPr>
        <w:t xml:space="preserve"> bildirilmiştir.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Nadiren </w:t>
      </w:r>
      <w:proofErr w:type="spellStart"/>
      <w:r w:rsidRPr="002E4083">
        <w:rPr>
          <w:rFonts w:ascii="Times New Roman" w:hAnsi="Times New Roman"/>
          <w:spacing w:val="0"/>
          <w:position w:val="0"/>
          <w:sz w:val="24"/>
          <w:szCs w:val="24"/>
        </w:rPr>
        <w:t>alopesi</w:t>
      </w:r>
      <w:proofErr w:type="spellEnd"/>
      <w:r w:rsidRPr="002E4083">
        <w:rPr>
          <w:rFonts w:ascii="Times New Roman" w:hAnsi="Times New Roman"/>
          <w:spacing w:val="0"/>
          <w:position w:val="0"/>
          <w:sz w:val="24"/>
          <w:szCs w:val="24"/>
        </w:rPr>
        <w:t xml:space="preserve">, üşüme ile ateş, </w:t>
      </w:r>
      <w:proofErr w:type="spellStart"/>
      <w:r w:rsidRPr="002E4083">
        <w:rPr>
          <w:rFonts w:ascii="Times New Roman" w:hAnsi="Times New Roman"/>
          <w:spacing w:val="0"/>
          <w:position w:val="0"/>
          <w:sz w:val="24"/>
          <w:szCs w:val="24"/>
        </w:rPr>
        <w:t>mukozit</w:t>
      </w:r>
      <w:proofErr w:type="spellEnd"/>
      <w:r w:rsidRPr="002E4083">
        <w:rPr>
          <w:rFonts w:ascii="Times New Roman" w:hAnsi="Times New Roman"/>
          <w:spacing w:val="0"/>
          <w:position w:val="0"/>
          <w:sz w:val="24"/>
          <w:szCs w:val="24"/>
        </w:rPr>
        <w:t xml:space="preserve">, </w:t>
      </w:r>
      <w:proofErr w:type="spellStart"/>
      <w:r w:rsidRPr="002E4083">
        <w:rPr>
          <w:rFonts w:ascii="Times New Roman" w:hAnsi="Times New Roman"/>
          <w:spacing w:val="0"/>
          <w:position w:val="0"/>
          <w:sz w:val="24"/>
          <w:szCs w:val="24"/>
        </w:rPr>
        <w:t>asteni</w:t>
      </w:r>
      <w:proofErr w:type="spellEnd"/>
      <w:r w:rsidRPr="002E4083">
        <w:rPr>
          <w:rFonts w:ascii="Times New Roman" w:hAnsi="Times New Roman"/>
          <w:spacing w:val="0"/>
          <w:position w:val="0"/>
          <w:sz w:val="24"/>
          <w:szCs w:val="24"/>
        </w:rPr>
        <w:t xml:space="preserve">, halsizlik ve </w:t>
      </w:r>
      <w:proofErr w:type="spellStart"/>
      <w:r w:rsidRPr="002E4083">
        <w:rPr>
          <w:rFonts w:ascii="Times New Roman" w:hAnsi="Times New Roman"/>
          <w:spacing w:val="0"/>
          <w:position w:val="0"/>
          <w:sz w:val="24"/>
          <w:szCs w:val="24"/>
        </w:rPr>
        <w:t>disguzi</w:t>
      </w:r>
      <w:proofErr w:type="spellEnd"/>
      <w:r w:rsidRPr="002E4083">
        <w:rPr>
          <w:rFonts w:ascii="Times New Roman" w:hAnsi="Times New Roman"/>
          <w:spacing w:val="0"/>
          <w:position w:val="0"/>
          <w:sz w:val="24"/>
          <w:szCs w:val="24"/>
        </w:rPr>
        <w:t xml:space="preserve"> bildirilmiştir.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İzole vakalarda, </w:t>
      </w:r>
      <w:proofErr w:type="spellStart"/>
      <w:r w:rsidRPr="002E4083">
        <w:rPr>
          <w:rFonts w:ascii="Times New Roman" w:hAnsi="Times New Roman"/>
          <w:spacing w:val="0"/>
          <w:position w:val="0"/>
          <w:sz w:val="24"/>
          <w:szCs w:val="24"/>
        </w:rPr>
        <w:t>hemolitik</w:t>
      </w:r>
      <w:proofErr w:type="spellEnd"/>
      <w:r w:rsidRPr="002E4083">
        <w:rPr>
          <w:rFonts w:ascii="Times New Roman" w:hAnsi="Times New Roman"/>
          <w:spacing w:val="0"/>
          <w:position w:val="0"/>
          <w:sz w:val="24"/>
          <w:szCs w:val="24"/>
        </w:rPr>
        <w:t xml:space="preserve">-üremik </w:t>
      </w:r>
      <w:proofErr w:type="gramStart"/>
      <w:r w:rsidRPr="002E4083">
        <w:rPr>
          <w:rFonts w:ascii="Times New Roman" w:hAnsi="Times New Roman"/>
          <w:spacing w:val="0"/>
          <w:position w:val="0"/>
          <w:sz w:val="24"/>
          <w:szCs w:val="24"/>
        </w:rPr>
        <w:t>sendrom</w:t>
      </w:r>
      <w:proofErr w:type="gramEnd"/>
      <w:r w:rsidRPr="002E4083">
        <w:rPr>
          <w:rFonts w:ascii="Times New Roman" w:hAnsi="Times New Roman"/>
          <w:spacing w:val="0"/>
          <w:position w:val="0"/>
          <w:sz w:val="24"/>
          <w:szCs w:val="24"/>
        </w:rPr>
        <w:t xml:space="preserve"> ortaya çıkmıştır.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İzole </w:t>
      </w:r>
      <w:proofErr w:type="spellStart"/>
      <w:r w:rsidRPr="002E4083">
        <w:rPr>
          <w:rFonts w:ascii="Times New Roman" w:hAnsi="Times New Roman"/>
          <w:spacing w:val="0"/>
          <w:position w:val="0"/>
          <w:sz w:val="24"/>
          <w:szCs w:val="24"/>
        </w:rPr>
        <w:t>kardiyovasküler</w:t>
      </w:r>
      <w:proofErr w:type="spellEnd"/>
      <w:r w:rsidRPr="002E4083">
        <w:rPr>
          <w:rFonts w:ascii="Times New Roman" w:hAnsi="Times New Roman"/>
          <w:spacing w:val="0"/>
          <w:position w:val="0"/>
          <w:sz w:val="24"/>
          <w:szCs w:val="24"/>
        </w:rPr>
        <w:t xml:space="preserve"> olay (Kalp yetmezliği, </w:t>
      </w:r>
      <w:proofErr w:type="spellStart"/>
      <w:r w:rsidRPr="002E4083">
        <w:rPr>
          <w:rFonts w:ascii="Times New Roman" w:hAnsi="Times New Roman"/>
          <w:spacing w:val="0"/>
          <w:position w:val="0"/>
          <w:sz w:val="24"/>
          <w:szCs w:val="24"/>
        </w:rPr>
        <w:t>embolizm</w:t>
      </w:r>
      <w:proofErr w:type="spellEnd"/>
      <w:r w:rsidRPr="002E4083">
        <w:rPr>
          <w:rFonts w:ascii="Times New Roman" w:hAnsi="Times New Roman"/>
          <w:spacing w:val="0"/>
          <w:position w:val="0"/>
          <w:sz w:val="24"/>
          <w:szCs w:val="24"/>
        </w:rPr>
        <w:t xml:space="preserve">) vakalarının yanı sıra izole </w:t>
      </w:r>
      <w:proofErr w:type="spellStart"/>
      <w:r w:rsidRPr="002E4083">
        <w:rPr>
          <w:rFonts w:ascii="Times New Roman" w:hAnsi="Times New Roman"/>
          <w:spacing w:val="0"/>
          <w:position w:val="0"/>
          <w:sz w:val="24"/>
          <w:szCs w:val="24"/>
        </w:rPr>
        <w:t>serebrovasküler</w:t>
      </w:r>
      <w:proofErr w:type="spellEnd"/>
      <w:r w:rsidRPr="002E4083">
        <w:rPr>
          <w:rFonts w:ascii="Times New Roman" w:hAnsi="Times New Roman"/>
          <w:spacing w:val="0"/>
          <w:position w:val="0"/>
          <w:sz w:val="24"/>
          <w:szCs w:val="24"/>
        </w:rPr>
        <w:t xml:space="preserve"> olay vakaları bildirilmiştir.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Hipertansiyon vakaları bildirilmiştir.</w:t>
      </w:r>
    </w:p>
    <w:p w:rsidR="009B33A2" w:rsidRPr="002E4083" w:rsidRDefault="009B33A2" w:rsidP="009B33A2">
      <w:pPr>
        <w:spacing w:line="360" w:lineRule="auto"/>
        <w:jc w:val="both"/>
        <w:rPr>
          <w:rFonts w:ascii="Times New Roman" w:hAnsi="Times New Roman"/>
          <w:spacing w:val="0"/>
          <w:position w:val="0"/>
          <w:sz w:val="24"/>
          <w:szCs w:val="24"/>
        </w:rPr>
      </w:pP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Lokal reaksiyonlar:</w:t>
      </w:r>
    </w:p>
    <w:p w:rsidR="009B33A2" w:rsidRPr="002E4083" w:rsidRDefault="009B33A2" w:rsidP="009B33A2">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Enjeksiyon yerinde reaksiyonlar (Yanma, acı, kızarma, şişme, ürtiker, </w:t>
      </w:r>
      <w:proofErr w:type="spellStart"/>
      <w:r w:rsidRPr="002E4083">
        <w:rPr>
          <w:rFonts w:ascii="Times New Roman" w:hAnsi="Times New Roman"/>
          <w:spacing w:val="0"/>
          <w:position w:val="0"/>
          <w:sz w:val="24"/>
          <w:szCs w:val="24"/>
        </w:rPr>
        <w:t>ekstravazasyon</w:t>
      </w:r>
      <w:proofErr w:type="spellEnd"/>
      <w:r w:rsidRPr="002E4083">
        <w:rPr>
          <w:rFonts w:ascii="Times New Roman" w:hAnsi="Times New Roman"/>
          <w:spacing w:val="0"/>
          <w:position w:val="0"/>
          <w:sz w:val="24"/>
          <w:szCs w:val="24"/>
        </w:rPr>
        <w:t xml:space="preserve"> ile birlikte nekroz) bildirilmiştir.</w:t>
      </w:r>
    </w:p>
    <w:p w:rsidR="009B33A2" w:rsidRPr="002E4083" w:rsidRDefault="009B33A2" w:rsidP="00C54EAB">
      <w:pPr>
        <w:spacing w:line="360" w:lineRule="auto"/>
        <w:jc w:val="both"/>
        <w:rPr>
          <w:rFonts w:ascii="Times New Roman" w:hAnsi="Times New Roman"/>
          <w:spacing w:val="0"/>
          <w:position w:val="0"/>
          <w:sz w:val="24"/>
          <w:szCs w:val="24"/>
        </w:rPr>
      </w:pPr>
    </w:p>
    <w:p w:rsidR="00241C5A" w:rsidRPr="002E4083" w:rsidRDefault="00AD0B76"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4.9. Doz aş</w:t>
      </w:r>
      <w:r w:rsidR="00241C5A" w:rsidRPr="002E4083">
        <w:rPr>
          <w:rFonts w:ascii="Times New Roman" w:eastAsia="TimesNewRoman,Bold" w:hAnsi="Times New Roman"/>
          <w:b/>
          <w:bCs/>
          <w:spacing w:val="0"/>
          <w:kern w:val="0"/>
          <w:position w:val="0"/>
          <w:sz w:val="24"/>
          <w:szCs w:val="24"/>
          <w:lang w:eastAsia="en-US"/>
        </w:rPr>
        <w:t>ımı ve tedavisi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için </w:t>
      </w:r>
      <w:proofErr w:type="gramStart"/>
      <w:r w:rsidRPr="002E4083">
        <w:rPr>
          <w:rFonts w:ascii="Times New Roman" w:eastAsia="TimesNewRoman" w:hAnsi="Times New Roman"/>
          <w:spacing w:val="0"/>
          <w:kern w:val="0"/>
          <w:position w:val="0"/>
          <w:sz w:val="24"/>
          <w:szCs w:val="24"/>
          <w:lang w:eastAsia="en-US"/>
        </w:rPr>
        <w:t>spesifik</w:t>
      </w:r>
      <w:proofErr w:type="gramEnd"/>
      <w:r w:rsidRPr="002E4083">
        <w:rPr>
          <w:rFonts w:ascii="Times New Roman" w:eastAsia="TimesNewRoman" w:hAnsi="Times New Roman"/>
          <w:spacing w:val="0"/>
          <w:kern w:val="0"/>
          <w:position w:val="0"/>
          <w:sz w:val="24"/>
          <w:szCs w:val="24"/>
          <w:lang w:eastAsia="en-US"/>
        </w:rPr>
        <w:t xml:space="preserve"> bir antidot yoktur. Aşırı doz, böbrek, karaciğer ve işitme hasarına ve ya da </w:t>
      </w:r>
      <w:proofErr w:type="spellStart"/>
      <w:r w:rsidRPr="002E4083">
        <w:rPr>
          <w:rFonts w:ascii="Times New Roman" w:eastAsia="TimesNewRoman" w:hAnsi="Times New Roman"/>
          <w:spacing w:val="0"/>
          <w:kern w:val="0"/>
          <w:position w:val="0"/>
          <w:sz w:val="24"/>
          <w:szCs w:val="24"/>
          <w:lang w:eastAsia="en-US"/>
        </w:rPr>
        <w:t>miyelosupresyona</w:t>
      </w:r>
      <w:proofErr w:type="spellEnd"/>
      <w:r w:rsidRPr="002E4083">
        <w:rPr>
          <w:rFonts w:ascii="Times New Roman" w:eastAsia="TimesNewRoman" w:hAnsi="Times New Roman"/>
          <w:spacing w:val="0"/>
          <w:kern w:val="0"/>
          <w:position w:val="0"/>
          <w:sz w:val="24"/>
          <w:szCs w:val="24"/>
          <w:lang w:eastAsia="en-US"/>
        </w:rPr>
        <w:t xml:space="preserve"> neden olabilir. Tavsiye edilenden daha yüksek enjeksiyonluk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dozları, görme kaybına neden olmaktadır (Bkz. Bölüm </w:t>
      </w:r>
      <w:proofErr w:type="gramStart"/>
      <w:r w:rsidRPr="002E4083">
        <w:rPr>
          <w:rFonts w:ascii="Times New Roman" w:eastAsia="TimesNewRoman" w:hAnsi="Times New Roman"/>
          <w:spacing w:val="0"/>
          <w:kern w:val="0"/>
          <w:position w:val="0"/>
          <w:sz w:val="24"/>
          <w:szCs w:val="24"/>
          <w:lang w:eastAsia="en-US"/>
        </w:rPr>
        <w:t>4.4</w:t>
      </w:r>
      <w:proofErr w:type="gramEnd"/>
      <w:r w:rsidRPr="002E4083">
        <w:rPr>
          <w:rFonts w:ascii="Times New Roman" w:eastAsia="TimesNewRoman" w:hAnsi="Times New Roman"/>
          <w:spacing w:val="0"/>
          <w:kern w:val="0"/>
          <w:position w:val="0"/>
          <w:sz w:val="24"/>
          <w:szCs w:val="24"/>
          <w:lang w:eastAsia="en-US"/>
        </w:rPr>
        <w:t>).</w:t>
      </w:r>
    </w:p>
    <w:p w:rsidR="009B33A2" w:rsidRPr="002E4083" w:rsidRDefault="009B33A2"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43762C" w:rsidRPr="002E4083" w:rsidRDefault="0043762C"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43762C" w:rsidRPr="002E4083" w:rsidRDefault="0043762C"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43762C" w:rsidRPr="002E4083" w:rsidRDefault="0043762C"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lastRenderedPageBreak/>
        <w:t>5.</w:t>
      </w:r>
      <w:r w:rsidR="003A3359" w:rsidRPr="002E4083">
        <w:rPr>
          <w:rFonts w:ascii="Times New Roman" w:eastAsia="TimesNewRoman,Bold" w:hAnsi="Times New Roman"/>
          <w:b/>
          <w:bCs/>
          <w:spacing w:val="0"/>
          <w:kern w:val="0"/>
          <w:position w:val="0"/>
          <w:sz w:val="24"/>
          <w:szCs w:val="24"/>
          <w:lang w:eastAsia="en-US"/>
        </w:rPr>
        <w:t xml:space="preserve"> FARMAKOLOJİK Ö</w:t>
      </w:r>
      <w:r w:rsidRPr="002E4083">
        <w:rPr>
          <w:rFonts w:ascii="Times New Roman" w:eastAsia="TimesNewRoman,Bold" w:hAnsi="Times New Roman"/>
          <w:b/>
          <w:bCs/>
          <w:spacing w:val="0"/>
          <w:kern w:val="0"/>
          <w:position w:val="0"/>
          <w:sz w:val="24"/>
          <w:szCs w:val="24"/>
          <w:lang w:eastAsia="en-US"/>
        </w:rPr>
        <w:t>ZELLİKLER</w:t>
      </w:r>
    </w:p>
    <w:p w:rsidR="00241C5A" w:rsidRPr="002E4083" w:rsidRDefault="003A3359"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5.1. Farmakodinamik ö</w:t>
      </w:r>
      <w:r w:rsidR="00241C5A" w:rsidRPr="002E4083">
        <w:rPr>
          <w:rFonts w:ascii="Times New Roman" w:eastAsia="TimesNewRoman,Bold" w:hAnsi="Times New Roman"/>
          <w:b/>
          <w:bCs/>
          <w:spacing w:val="0"/>
          <w:kern w:val="0"/>
          <w:position w:val="0"/>
          <w:sz w:val="24"/>
          <w:szCs w:val="24"/>
          <w:lang w:eastAsia="en-US"/>
        </w:rPr>
        <w:t>zellikler</w:t>
      </w:r>
    </w:p>
    <w:p w:rsidR="009B33A2" w:rsidRPr="002E4083" w:rsidRDefault="009B33A2" w:rsidP="009B33A2">
      <w:pPr>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Farmakoterapötik</w:t>
      </w:r>
      <w:proofErr w:type="spellEnd"/>
      <w:r w:rsidRPr="002E4083">
        <w:rPr>
          <w:rFonts w:ascii="Times New Roman" w:eastAsia="TimesNewRoman,Bold" w:hAnsi="Times New Roman"/>
          <w:bCs/>
          <w:spacing w:val="0"/>
          <w:kern w:val="0"/>
          <w:position w:val="0"/>
          <w:sz w:val="24"/>
          <w:szCs w:val="24"/>
          <w:lang w:eastAsia="en-US"/>
        </w:rPr>
        <w:t xml:space="preserve"> grup: </w:t>
      </w:r>
      <w:proofErr w:type="spellStart"/>
      <w:r w:rsidRPr="002E4083">
        <w:rPr>
          <w:rFonts w:ascii="Times New Roman" w:eastAsia="TimesNewRoman,Bold" w:hAnsi="Times New Roman"/>
          <w:bCs/>
          <w:spacing w:val="0"/>
          <w:kern w:val="0"/>
          <w:position w:val="0"/>
          <w:sz w:val="24"/>
          <w:szCs w:val="24"/>
          <w:lang w:eastAsia="en-US"/>
        </w:rPr>
        <w:t>Antineoplastik</w:t>
      </w:r>
      <w:proofErr w:type="spellEnd"/>
      <w:r w:rsidRPr="002E4083">
        <w:rPr>
          <w:rFonts w:ascii="Times New Roman" w:eastAsia="TimesNewRoman,Bold" w:hAnsi="Times New Roman"/>
          <w:bCs/>
          <w:spacing w:val="0"/>
          <w:kern w:val="0"/>
          <w:position w:val="0"/>
          <w:sz w:val="24"/>
          <w:szCs w:val="24"/>
          <w:lang w:eastAsia="en-US"/>
        </w:rPr>
        <w:t xml:space="preserve"> ilaçlar (Platin Bileşikleri)</w:t>
      </w:r>
    </w:p>
    <w:p w:rsidR="009B33A2" w:rsidRPr="002E4083" w:rsidRDefault="009B33A2" w:rsidP="009B33A2">
      <w:pPr>
        <w:overflowPunct/>
        <w:spacing w:line="360" w:lineRule="auto"/>
        <w:jc w:val="both"/>
        <w:textAlignment w:val="auto"/>
        <w:rPr>
          <w:rFonts w:ascii="Times New Roman" w:eastAsia="TimesNewRoman,Bold" w:hAnsi="Times New Roman"/>
          <w:bCs/>
          <w:spacing w:val="0"/>
          <w:kern w:val="0"/>
          <w:position w:val="0"/>
          <w:sz w:val="24"/>
          <w:szCs w:val="24"/>
          <w:lang w:eastAsia="en-US"/>
        </w:rPr>
      </w:pPr>
      <w:r w:rsidRPr="002E4083">
        <w:rPr>
          <w:rFonts w:ascii="Times New Roman" w:eastAsia="TimesNewRoman,Bold" w:hAnsi="Times New Roman"/>
          <w:bCs/>
          <w:spacing w:val="0"/>
          <w:kern w:val="0"/>
          <w:position w:val="0"/>
          <w:sz w:val="24"/>
          <w:szCs w:val="24"/>
          <w:lang w:eastAsia="en-US"/>
        </w:rPr>
        <w:t>ATC kodu: L01XA02</w:t>
      </w:r>
    </w:p>
    <w:p w:rsidR="009B33A2" w:rsidRPr="002E4083" w:rsidRDefault="009B33A2" w:rsidP="009B33A2">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sitotoksik</w:t>
      </w:r>
      <w:proofErr w:type="spellEnd"/>
      <w:r w:rsidRPr="002E4083">
        <w:rPr>
          <w:rFonts w:ascii="Times New Roman" w:eastAsia="TimesNewRoman,Bold" w:hAnsi="Times New Roman"/>
          <w:bCs/>
          <w:spacing w:val="0"/>
          <w:kern w:val="0"/>
          <w:position w:val="0"/>
          <w:sz w:val="24"/>
          <w:szCs w:val="24"/>
          <w:lang w:eastAsia="en-US"/>
        </w:rPr>
        <w:t xml:space="preserve"> inorganik bir ağır metal </w:t>
      </w:r>
      <w:proofErr w:type="gramStart"/>
      <w:r w:rsidRPr="002E4083">
        <w:rPr>
          <w:rFonts w:ascii="Times New Roman" w:eastAsia="TimesNewRoman,Bold" w:hAnsi="Times New Roman"/>
          <w:bCs/>
          <w:spacing w:val="0"/>
          <w:kern w:val="0"/>
          <w:position w:val="0"/>
          <w:sz w:val="24"/>
          <w:szCs w:val="24"/>
          <w:lang w:eastAsia="en-US"/>
        </w:rPr>
        <w:t>kompleksidir</w:t>
      </w:r>
      <w:proofErr w:type="gram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Karboplatin</w:t>
      </w:r>
      <w:proofErr w:type="spellEnd"/>
      <w:r w:rsidRPr="002E4083">
        <w:rPr>
          <w:rFonts w:ascii="Times New Roman" w:eastAsia="TimesNewRoman,Bold" w:hAnsi="Times New Roman"/>
          <w:bCs/>
          <w:spacing w:val="0"/>
          <w:kern w:val="0"/>
          <w:position w:val="0"/>
          <w:sz w:val="24"/>
          <w:szCs w:val="24"/>
          <w:lang w:eastAsia="en-US"/>
        </w:rPr>
        <w:t xml:space="preserve"> DNA bağlayıcıdır ve zincir içi ve zincirler arası çapraz bağlanma yaparak DNA sentezini </w:t>
      </w:r>
      <w:proofErr w:type="spellStart"/>
      <w:r w:rsidRPr="002E4083">
        <w:rPr>
          <w:rFonts w:ascii="Times New Roman" w:eastAsia="TimesNewRoman,Bold" w:hAnsi="Times New Roman"/>
          <w:bCs/>
          <w:spacing w:val="0"/>
          <w:kern w:val="0"/>
          <w:position w:val="0"/>
          <w:sz w:val="24"/>
          <w:szCs w:val="24"/>
          <w:lang w:eastAsia="en-US"/>
        </w:rPr>
        <w:t>inhibe</w:t>
      </w:r>
      <w:proofErr w:type="spellEnd"/>
      <w:r w:rsidRPr="002E4083">
        <w:rPr>
          <w:rFonts w:ascii="Times New Roman" w:eastAsia="TimesNewRoman,Bold" w:hAnsi="Times New Roman"/>
          <w:bCs/>
          <w:spacing w:val="0"/>
          <w:kern w:val="0"/>
          <w:position w:val="0"/>
          <w:sz w:val="24"/>
          <w:szCs w:val="24"/>
          <w:lang w:eastAsia="en-US"/>
        </w:rPr>
        <w:t xml:space="preserve"> eder. Hayvan çalışmalarında, sürekli olarak </w:t>
      </w:r>
      <w:proofErr w:type="spellStart"/>
      <w:r w:rsidRPr="002E4083">
        <w:rPr>
          <w:rFonts w:ascii="Times New Roman" w:eastAsia="TimesNewRoman,Bold" w:hAnsi="Times New Roman"/>
          <w:bCs/>
          <w:spacing w:val="0"/>
          <w:kern w:val="0"/>
          <w:position w:val="0"/>
          <w:sz w:val="24"/>
          <w:szCs w:val="24"/>
          <w:lang w:eastAsia="en-US"/>
        </w:rPr>
        <w:t>sisplatin</w:t>
      </w:r>
      <w:proofErr w:type="spellEnd"/>
      <w:r w:rsidRPr="002E4083">
        <w:rPr>
          <w:rFonts w:ascii="Times New Roman" w:eastAsia="TimesNewRoman,Bold" w:hAnsi="Times New Roman"/>
          <w:bCs/>
          <w:spacing w:val="0"/>
          <w:kern w:val="0"/>
          <w:position w:val="0"/>
          <w:sz w:val="24"/>
          <w:szCs w:val="24"/>
          <w:lang w:eastAsia="en-US"/>
        </w:rPr>
        <w:t xml:space="preserve"> ile çapraz direnç ortaya çıkmıştır.</w:t>
      </w:r>
    </w:p>
    <w:p w:rsidR="009B33A2" w:rsidRPr="002E4083" w:rsidRDefault="009B33A2"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5.2.</w:t>
      </w:r>
      <w:r w:rsidR="00296FBA" w:rsidRPr="002E4083">
        <w:rPr>
          <w:rFonts w:ascii="Times New Roman" w:eastAsia="TimesNewRoman,Bold" w:hAnsi="Times New Roman"/>
          <w:b/>
          <w:bCs/>
          <w:spacing w:val="0"/>
          <w:kern w:val="0"/>
          <w:position w:val="0"/>
          <w:sz w:val="24"/>
          <w:szCs w:val="24"/>
          <w:lang w:eastAsia="en-US"/>
        </w:rPr>
        <w:t xml:space="preserve"> </w:t>
      </w:r>
      <w:proofErr w:type="spellStart"/>
      <w:r w:rsidR="00296FBA" w:rsidRPr="002E4083">
        <w:rPr>
          <w:rFonts w:ascii="Times New Roman" w:eastAsia="TimesNewRoman,Bold" w:hAnsi="Times New Roman"/>
          <w:b/>
          <w:bCs/>
          <w:spacing w:val="0"/>
          <w:kern w:val="0"/>
          <w:position w:val="0"/>
          <w:sz w:val="24"/>
          <w:szCs w:val="24"/>
          <w:lang w:eastAsia="en-US"/>
        </w:rPr>
        <w:t>Farmakokinetik</w:t>
      </w:r>
      <w:proofErr w:type="spellEnd"/>
      <w:r w:rsidR="00296FBA" w:rsidRPr="002E4083">
        <w:rPr>
          <w:rFonts w:ascii="Times New Roman" w:eastAsia="TimesNewRoman,Bold" w:hAnsi="Times New Roman"/>
          <w:b/>
          <w:bCs/>
          <w:spacing w:val="0"/>
          <w:kern w:val="0"/>
          <w:position w:val="0"/>
          <w:sz w:val="24"/>
          <w:szCs w:val="24"/>
          <w:lang w:eastAsia="en-US"/>
        </w:rPr>
        <w:t xml:space="preserve"> ö</w:t>
      </w:r>
      <w:r w:rsidRPr="002E4083">
        <w:rPr>
          <w:rFonts w:ascii="Times New Roman" w:eastAsia="TimesNewRoman,Bold" w:hAnsi="Times New Roman"/>
          <w:b/>
          <w:bCs/>
          <w:spacing w:val="0"/>
          <w:kern w:val="0"/>
          <w:position w:val="0"/>
          <w:sz w:val="24"/>
          <w:szCs w:val="24"/>
          <w:lang w:eastAsia="en-US"/>
        </w:rPr>
        <w:t>zellikler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u w:val="single"/>
          <w:lang w:eastAsia="en-US"/>
        </w:rPr>
        <w:t>Emilim:</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İntravenöz</w:t>
      </w:r>
      <w:proofErr w:type="spellEnd"/>
      <w:r w:rsidRPr="002E4083">
        <w:rPr>
          <w:rFonts w:ascii="Times New Roman" w:eastAsia="TimesNewRoman" w:hAnsi="Times New Roman"/>
          <w:spacing w:val="0"/>
          <w:kern w:val="0"/>
          <w:position w:val="0"/>
          <w:sz w:val="24"/>
          <w:szCs w:val="24"/>
          <w:lang w:eastAsia="en-US"/>
        </w:rPr>
        <w:t xml:space="preserve"> uygulamadan sonra, değişmemiş </w:t>
      </w: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ultrafitre</w:t>
      </w:r>
      <w:proofErr w:type="spellEnd"/>
      <w:r w:rsidRPr="002E4083">
        <w:rPr>
          <w:rFonts w:ascii="Times New Roman" w:eastAsia="TimesNewRoman" w:hAnsi="Times New Roman"/>
          <w:spacing w:val="0"/>
          <w:kern w:val="0"/>
          <w:position w:val="0"/>
          <w:sz w:val="24"/>
          <w:szCs w:val="24"/>
          <w:lang w:eastAsia="en-US"/>
        </w:rPr>
        <w:t xml:space="preserve"> olan </w:t>
      </w:r>
      <w:proofErr w:type="spellStart"/>
      <w:r w:rsidRPr="002E4083">
        <w:rPr>
          <w:rFonts w:ascii="Times New Roman" w:eastAsia="TimesNewRoman" w:hAnsi="Times New Roman"/>
          <w:spacing w:val="0"/>
          <w:kern w:val="0"/>
          <w:position w:val="0"/>
          <w:sz w:val="24"/>
          <w:szCs w:val="24"/>
          <w:lang w:eastAsia="en-US"/>
        </w:rPr>
        <w:t>platinyum</w:t>
      </w:r>
      <w:proofErr w:type="spellEnd"/>
      <w:r w:rsidRPr="002E4083">
        <w:rPr>
          <w:rFonts w:ascii="Times New Roman" w:eastAsia="TimesNewRoman" w:hAnsi="Times New Roman"/>
          <w:spacing w:val="0"/>
          <w:kern w:val="0"/>
          <w:position w:val="0"/>
          <w:sz w:val="24"/>
          <w:szCs w:val="24"/>
          <w:lang w:eastAsia="en-US"/>
        </w:rPr>
        <w:t xml:space="preserve"> ve total </w:t>
      </w:r>
      <w:proofErr w:type="spellStart"/>
      <w:r w:rsidRPr="002E4083">
        <w:rPr>
          <w:rFonts w:ascii="Times New Roman" w:eastAsia="TimesNewRoman" w:hAnsi="Times New Roman"/>
          <w:spacing w:val="0"/>
          <w:kern w:val="0"/>
          <w:position w:val="0"/>
          <w:sz w:val="24"/>
          <w:szCs w:val="24"/>
          <w:lang w:eastAsia="en-US"/>
        </w:rPr>
        <w:t>platinyum</w:t>
      </w:r>
      <w:proofErr w:type="spellEnd"/>
      <w:r w:rsidRPr="002E4083">
        <w:rPr>
          <w:rFonts w:ascii="Times New Roman" w:eastAsia="TimesNewRoman" w:hAnsi="Times New Roman"/>
          <w:spacing w:val="0"/>
          <w:kern w:val="0"/>
          <w:position w:val="0"/>
          <w:sz w:val="24"/>
          <w:szCs w:val="24"/>
          <w:lang w:eastAsia="en-US"/>
        </w:rPr>
        <w:t xml:space="preserve"> içeriğinin maksimum plazma </w:t>
      </w:r>
      <w:proofErr w:type="gramStart"/>
      <w:r w:rsidRPr="002E4083">
        <w:rPr>
          <w:rFonts w:ascii="Times New Roman" w:eastAsia="TimesNewRoman" w:hAnsi="Times New Roman"/>
          <w:spacing w:val="0"/>
          <w:kern w:val="0"/>
          <w:position w:val="0"/>
          <w:sz w:val="24"/>
          <w:szCs w:val="24"/>
          <w:lang w:eastAsia="en-US"/>
        </w:rPr>
        <w:t>konsantrasyonu</w:t>
      </w:r>
      <w:proofErr w:type="gramEnd"/>
      <w:r w:rsidRPr="002E4083">
        <w:rPr>
          <w:rFonts w:ascii="Times New Roman" w:eastAsia="TimesNewRoman" w:hAnsi="Times New Roman"/>
          <w:spacing w:val="0"/>
          <w:kern w:val="0"/>
          <w:position w:val="0"/>
          <w:sz w:val="24"/>
          <w:szCs w:val="24"/>
          <w:lang w:eastAsia="en-US"/>
        </w:rPr>
        <w:t xml:space="preserve"> ve EAA (Eğri altı alan) değeri uygulanan doz ile lineerlik gösterir.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u w:val="single"/>
          <w:lang w:eastAsia="en-US"/>
        </w:rPr>
        <w:t xml:space="preserve">Dağılım: </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Kısa süreli (&lt;1 saat) </w:t>
      </w:r>
      <w:proofErr w:type="spellStart"/>
      <w:r w:rsidRPr="002E4083">
        <w:rPr>
          <w:rFonts w:ascii="Times New Roman" w:eastAsia="TimesNewRoman" w:hAnsi="Times New Roman"/>
          <w:spacing w:val="0"/>
          <w:kern w:val="0"/>
          <w:position w:val="0"/>
          <w:sz w:val="24"/>
          <w:szCs w:val="24"/>
          <w:lang w:eastAsia="en-US"/>
        </w:rPr>
        <w:t>infüzyon</w:t>
      </w:r>
      <w:proofErr w:type="spellEnd"/>
      <w:r w:rsidRPr="002E4083">
        <w:rPr>
          <w:rFonts w:ascii="Times New Roman" w:eastAsia="TimesNewRoman" w:hAnsi="Times New Roman"/>
          <w:spacing w:val="0"/>
          <w:kern w:val="0"/>
          <w:position w:val="0"/>
          <w:sz w:val="24"/>
          <w:szCs w:val="24"/>
          <w:lang w:eastAsia="en-US"/>
        </w:rPr>
        <w:t xml:space="preserve"> şeklinde uygulamadan sonra, plazma </w:t>
      </w:r>
      <w:proofErr w:type="gramStart"/>
      <w:r w:rsidRPr="002E4083">
        <w:rPr>
          <w:rFonts w:ascii="Times New Roman" w:eastAsia="TimesNewRoman" w:hAnsi="Times New Roman"/>
          <w:spacing w:val="0"/>
          <w:kern w:val="0"/>
          <w:position w:val="0"/>
          <w:sz w:val="24"/>
          <w:szCs w:val="24"/>
          <w:lang w:eastAsia="en-US"/>
        </w:rPr>
        <w:t>konsantrasyonları</w:t>
      </w:r>
      <w:proofErr w:type="gramEnd"/>
      <w:r w:rsidRPr="002E4083">
        <w:rPr>
          <w:rFonts w:ascii="Times New Roman" w:eastAsia="TimesNewRoman" w:hAnsi="Times New Roman"/>
          <w:spacing w:val="0"/>
          <w:kern w:val="0"/>
          <w:position w:val="0"/>
          <w:sz w:val="24"/>
          <w:szCs w:val="24"/>
          <w:lang w:eastAsia="en-US"/>
        </w:rPr>
        <w:t xml:space="preserve"> ilk fazın kinetiğine göre iki fazda azalır. Protein bağlanmamış, değişmemiş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ve </w:t>
      </w:r>
      <w:proofErr w:type="spellStart"/>
      <w:r w:rsidRPr="002E4083">
        <w:rPr>
          <w:rFonts w:ascii="Times New Roman" w:eastAsia="TimesNewRoman" w:hAnsi="Times New Roman"/>
          <w:spacing w:val="0"/>
          <w:kern w:val="0"/>
          <w:position w:val="0"/>
          <w:sz w:val="24"/>
          <w:szCs w:val="24"/>
          <w:lang w:eastAsia="en-US"/>
        </w:rPr>
        <w:t>platinyumun</w:t>
      </w:r>
      <w:proofErr w:type="spellEnd"/>
      <w:r w:rsidRPr="002E4083">
        <w:rPr>
          <w:rFonts w:ascii="Times New Roman" w:eastAsia="TimesNewRoman" w:hAnsi="Times New Roman"/>
          <w:spacing w:val="0"/>
          <w:kern w:val="0"/>
          <w:position w:val="0"/>
          <w:sz w:val="24"/>
          <w:szCs w:val="24"/>
          <w:lang w:eastAsia="en-US"/>
        </w:rPr>
        <w:t xml:space="preserve"> başlangıç yarılanma ömrü (T</w:t>
      </w:r>
      <w:r w:rsidRPr="002E4083">
        <w:rPr>
          <w:rFonts w:ascii="Times New Roman" w:eastAsia="TimesNewRoman" w:hAnsi="Times New Roman"/>
          <w:spacing w:val="0"/>
          <w:kern w:val="0"/>
          <w:position w:val="0"/>
          <w:sz w:val="24"/>
          <w:szCs w:val="24"/>
          <w:vertAlign w:val="subscript"/>
          <w:lang w:eastAsia="en-US"/>
        </w:rPr>
        <w:t>α ½</w:t>
      </w:r>
      <w:r w:rsidRPr="002E4083">
        <w:rPr>
          <w:rFonts w:ascii="Times New Roman" w:eastAsia="TimesNewRoman" w:hAnsi="Times New Roman"/>
          <w:spacing w:val="0"/>
          <w:kern w:val="0"/>
          <w:position w:val="0"/>
          <w:sz w:val="24"/>
          <w:szCs w:val="24"/>
          <w:lang w:eastAsia="en-US"/>
        </w:rPr>
        <w:t xml:space="preserve">) 90 dakika ve toplam </w:t>
      </w:r>
      <w:proofErr w:type="spellStart"/>
      <w:r w:rsidRPr="002E4083">
        <w:rPr>
          <w:rFonts w:ascii="Times New Roman" w:eastAsia="TimesNewRoman" w:hAnsi="Times New Roman"/>
          <w:spacing w:val="0"/>
          <w:kern w:val="0"/>
          <w:position w:val="0"/>
          <w:sz w:val="24"/>
          <w:szCs w:val="24"/>
          <w:lang w:eastAsia="en-US"/>
        </w:rPr>
        <w:t>platinyum</w:t>
      </w:r>
      <w:proofErr w:type="spellEnd"/>
      <w:r w:rsidRPr="002E4083">
        <w:rPr>
          <w:rFonts w:ascii="Times New Roman" w:eastAsia="TimesNewRoman" w:hAnsi="Times New Roman"/>
          <w:spacing w:val="0"/>
          <w:kern w:val="0"/>
          <w:position w:val="0"/>
          <w:sz w:val="24"/>
          <w:szCs w:val="24"/>
          <w:lang w:eastAsia="en-US"/>
        </w:rPr>
        <w:t xml:space="preserve"> için 100 dakikadır. Protein bağlanmamış </w:t>
      </w:r>
      <w:proofErr w:type="spellStart"/>
      <w:r w:rsidRPr="002E4083">
        <w:rPr>
          <w:rFonts w:ascii="Times New Roman" w:eastAsia="TimesNewRoman" w:hAnsi="Times New Roman"/>
          <w:spacing w:val="0"/>
          <w:kern w:val="0"/>
          <w:position w:val="0"/>
          <w:sz w:val="24"/>
          <w:szCs w:val="24"/>
          <w:lang w:eastAsia="en-US"/>
        </w:rPr>
        <w:t>platinyumun</w:t>
      </w:r>
      <w:proofErr w:type="spellEnd"/>
      <w:r w:rsidRPr="002E4083">
        <w:rPr>
          <w:rFonts w:ascii="Times New Roman" w:eastAsia="TimesNewRoman" w:hAnsi="Times New Roman"/>
          <w:spacing w:val="0"/>
          <w:kern w:val="0"/>
          <w:position w:val="0"/>
          <w:sz w:val="24"/>
          <w:szCs w:val="24"/>
          <w:lang w:eastAsia="en-US"/>
        </w:rPr>
        <w:t xml:space="preserve"> terminal yarılanma ömrü (T</w:t>
      </w:r>
      <w:r w:rsidRPr="002E4083">
        <w:rPr>
          <w:rFonts w:ascii="Times New Roman" w:eastAsia="TimesNewRoman" w:hAnsi="Times New Roman"/>
          <w:spacing w:val="0"/>
          <w:kern w:val="0"/>
          <w:position w:val="0"/>
          <w:sz w:val="24"/>
          <w:szCs w:val="24"/>
          <w:vertAlign w:val="subscript"/>
          <w:lang w:eastAsia="en-US"/>
        </w:rPr>
        <w:t>β ½</w:t>
      </w:r>
      <w:r w:rsidRPr="002E4083">
        <w:rPr>
          <w:rFonts w:ascii="Times New Roman" w:eastAsia="TimesNewRoman" w:hAnsi="Times New Roman"/>
          <w:spacing w:val="0"/>
          <w:kern w:val="0"/>
          <w:position w:val="0"/>
          <w:sz w:val="24"/>
          <w:szCs w:val="24"/>
          <w:lang w:eastAsia="en-US"/>
        </w:rPr>
        <w:t xml:space="preserve">) 6 saat ve toplam </w:t>
      </w:r>
      <w:proofErr w:type="spellStart"/>
      <w:r w:rsidRPr="002E4083">
        <w:rPr>
          <w:rFonts w:ascii="Times New Roman" w:eastAsia="TimesNewRoman" w:hAnsi="Times New Roman"/>
          <w:spacing w:val="0"/>
          <w:kern w:val="0"/>
          <w:position w:val="0"/>
          <w:sz w:val="24"/>
          <w:szCs w:val="24"/>
          <w:lang w:eastAsia="en-US"/>
        </w:rPr>
        <w:t>platinyum</w:t>
      </w:r>
      <w:proofErr w:type="spellEnd"/>
      <w:r w:rsidRPr="002E4083">
        <w:rPr>
          <w:rFonts w:ascii="Times New Roman" w:eastAsia="TimesNewRoman" w:hAnsi="Times New Roman"/>
          <w:spacing w:val="0"/>
          <w:kern w:val="0"/>
          <w:position w:val="0"/>
          <w:sz w:val="24"/>
          <w:szCs w:val="24"/>
          <w:lang w:eastAsia="en-US"/>
        </w:rPr>
        <w:t xml:space="preserve"> için 24-40 saattir.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Tekrarlanan uygulamalardan sonra (5 gün, </w:t>
      </w:r>
      <w:proofErr w:type="spellStart"/>
      <w:r w:rsidRPr="002E4083">
        <w:rPr>
          <w:rFonts w:ascii="Times New Roman" w:eastAsia="TimesNewRoman" w:hAnsi="Times New Roman"/>
          <w:spacing w:val="0"/>
          <w:kern w:val="0"/>
          <w:position w:val="0"/>
          <w:sz w:val="24"/>
          <w:szCs w:val="24"/>
          <w:lang w:eastAsia="en-US"/>
        </w:rPr>
        <w:t>intravenöz</w:t>
      </w:r>
      <w:proofErr w:type="spellEnd"/>
      <w:r w:rsidRPr="002E4083">
        <w:rPr>
          <w:rFonts w:ascii="Times New Roman" w:eastAsia="TimesNewRoman" w:hAnsi="Times New Roman"/>
          <w:spacing w:val="0"/>
          <w:kern w:val="0"/>
          <w:position w:val="0"/>
          <w:sz w:val="24"/>
          <w:szCs w:val="24"/>
          <w:lang w:eastAsia="en-US"/>
        </w:rPr>
        <w:t xml:space="preserve"> olarak uygulanan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tek dozları) plazmada </w:t>
      </w:r>
      <w:proofErr w:type="spellStart"/>
      <w:r w:rsidRPr="002E4083">
        <w:rPr>
          <w:rFonts w:ascii="Times New Roman" w:eastAsia="TimesNewRoman" w:hAnsi="Times New Roman"/>
          <w:spacing w:val="0"/>
          <w:kern w:val="0"/>
          <w:position w:val="0"/>
          <w:sz w:val="24"/>
          <w:szCs w:val="24"/>
          <w:lang w:eastAsia="en-US"/>
        </w:rPr>
        <w:t>platinyum</w:t>
      </w:r>
      <w:proofErr w:type="spellEnd"/>
      <w:r w:rsidRPr="002E4083">
        <w:rPr>
          <w:rFonts w:ascii="Times New Roman" w:eastAsia="TimesNewRoman" w:hAnsi="Times New Roman"/>
          <w:spacing w:val="0"/>
          <w:kern w:val="0"/>
          <w:position w:val="0"/>
          <w:sz w:val="24"/>
          <w:szCs w:val="24"/>
          <w:lang w:eastAsia="en-US"/>
        </w:rPr>
        <w:t xml:space="preserve"> birikimi olmamaktadır. İlk uygulama günündeki </w:t>
      </w:r>
      <w:proofErr w:type="spellStart"/>
      <w:r w:rsidRPr="002E4083">
        <w:rPr>
          <w:rFonts w:ascii="Times New Roman" w:eastAsia="TimesNewRoman" w:hAnsi="Times New Roman"/>
          <w:spacing w:val="0"/>
          <w:kern w:val="0"/>
          <w:position w:val="0"/>
          <w:sz w:val="24"/>
          <w:szCs w:val="24"/>
          <w:lang w:eastAsia="en-US"/>
        </w:rPr>
        <w:t>farmakokinetik</w:t>
      </w:r>
      <w:proofErr w:type="spellEnd"/>
      <w:r w:rsidRPr="002E4083">
        <w:rPr>
          <w:rFonts w:ascii="Times New Roman" w:eastAsia="TimesNewRoman" w:hAnsi="Times New Roman"/>
          <w:spacing w:val="0"/>
          <w:kern w:val="0"/>
          <w:position w:val="0"/>
          <w:sz w:val="24"/>
          <w:szCs w:val="24"/>
          <w:lang w:eastAsia="en-US"/>
        </w:rPr>
        <w:t xml:space="preserve"> parametreler, 2-5 günlük uygulamalardan sonrakilerle hemen </w:t>
      </w:r>
      <w:proofErr w:type="spellStart"/>
      <w:r w:rsidRPr="002E4083">
        <w:rPr>
          <w:rFonts w:ascii="Times New Roman" w:eastAsia="TimesNewRoman" w:hAnsi="Times New Roman"/>
          <w:spacing w:val="0"/>
          <w:kern w:val="0"/>
          <w:position w:val="0"/>
          <w:sz w:val="24"/>
          <w:szCs w:val="24"/>
          <w:lang w:eastAsia="en-US"/>
        </w:rPr>
        <w:t>hemen</w:t>
      </w:r>
      <w:proofErr w:type="spellEnd"/>
      <w:r w:rsidRPr="002E4083">
        <w:rPr>
          <w:rFonts w:ascii="Times New Roman" w:eastAsia="TimesNewRoman" w:hAnsi="Times New Roman"/>
          <w:spacing w:val="0"/>
          <w:kern w:val="0"/>
          <w:position w:val="0"/>
          <w:sz w:val="24"/>
          <w:szCs w:val="24"/>
          <w:lang w:eastAsia="en-US"/>
        </w:rPr>
        <w:t xml:space="preserve"> aynıdır.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u w:val="single"/>
          <w:lang w:eastAsia="en-US"/>
        </w:rPr>
        <w:t>Eliminasyon:</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plazma proteinlerine </w:t>
      </w:r>
      <w:proofErr w:type="spellStart"/>
      <w:r w:rsidRPr="002E4083">
        <w:rPr>
          <w:rFonts w:ascii="Times New Roman" w:eastAsia="TimesNewRoman" w:hAnsi="Times New Roman"/>
          <w:spacing w:val="0"/>
          <w:kern w:val="0"/>
          <w:position w:val="0"/>
          <w:sz w:val="24"/>
          <w:szCs w:val="24"/>
          <w:lang w:eastAsia="en-US"/>
        </w:rPr>
        <w:t>dozlama</w:t>
      </w:r>
      <w:proofErr w:type="spellEnd"/>
      <w:r w:rsidRPr="002E4083">
        <w:rPr>
          <w:rFonts w:ascii="Times New Roman" w:eastAsia="TimesNewRoman" w:hAnsi="Times New Roman"/>
          <w:spacing w:val="0"/>
          <w:kern w:val="0"/>
          <w:position w:val="0"/>
          <w:sz w:val="24"/>
          <w:szCs w:val="24"/>
          <w:lang w:eastAsia="en-US"/>
        </w:rPr>
        <w:t xml:space="preserve"> sonrası 4.saatte %20-25 oranında bağlanır ve 24.</w:t>
      </w:r>
      <w:r w:rsidR="00502D83" w:rsidRPr="002E4083">
        <w:rPr>
          <w:rFonts w:ascii="Times New Roman" w:eastAsia="TimesNewRoman" w:hAnsi="Times New Roman"/>
          <w:spacing w:val="0"/>
          <w:kern w:val="0"/>
          <w:position w:val="0"/>
          <w:sz w:val="24"/>
          <w:szCs w:val="24"/>
          <w:lang w:eastAsia="en-US"/>
        </w:rPr>
        <w:t xml:space="preserve"> </w:t>
      </w:r>
      <w:r w:rsidRPr="002E4083">
        <w:rPr>
          <w:rFonts w:ascii="Times New Roman" w:eastAsia="TimesNewRoman" w:hAnsi="Times New Roman"/>
          <w:spacing w:val="0"/>
          <w:kern w:val="0"/>
          <w:position w:val="0"/>
          <w:sz w:val="24"/>
          <w:szCs w:val="24"/>
          <w:lang w:eastAsia="en-US"/>
        </w:rPr>
        <w:t xml:space="preserve">saatte bu oran %90’dan büyüktür.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esas olarak böbrekler yoluyla atılmaktadır. Uygulanan dozun %60-80’i 24 saatte idrara geçmektedir.</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w:t>
      </w:r>
      <w:proofErr w:type="gramStart"/>
      <w:r w:rsidRPr="002E4083">
        <w:rPr>
          <w:rFonts w:ascii="Times New Roman" w:eastAsia="TimesNewRoman" w:hAnsi="Times New Roman"/>
          <w:spacing w:val="0"/>
          <w:kern w:val="0"/>
          <w:position w:val="0"/>
          <w:sz w:val="24"/>
          <w:szCs w:val="24"/>
          <w:lang w:eastAsia="en-US"/>
        </w:rPr>
        <w:t>eliminasyon</w:t>
      </w:r>
      <w:proofErr w:type="gramEnd"/>
      <w:r w:rsidRPr="002E4083">
        <w:rPr>
          <w:rFonts w:ascii="Times New Roman" w:eastAsia="TimesNewRoman" w:hAnsi="Times New Roman"/>
          <w:spacing w:val="0"/>
          <w:kern w:val="0"/>
          <w:position w:val="0"/>
          <w:sz w:val="24"/>
          <w:szCs w:val="24"/>
          <w:lang w:eastAsia="en-US"/>
        </w:rPr>
        <w:t xml:space="preserve"> oranı temel olarak </w:t>
      </w:r>
      <w:proofErr w:type="spellStart"/>
      <w:r w:rsidRPr="002E4083">
        <w:rPr>
          <w:rFonts w:ascii="Times New Roman" w:eastAsia="TimesNewRoman" w:hAnsi="Times New Roman"/>
          <w:spacing w:val="0"/>
          <w:kern w:val="0"/>
          <w:position w:val="0"/>
          <w:sz w:val="24"/>
          <w:szCs w:val="24"/>
          <w:lang w:eastAsia="en-US"/>
        </w:rPr>
        <w:t>renal</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filtrasyon</w:t>
      </w:r>
      <w:proofErr w:type="spellEnd"/>
      <w:r w:rsidRPr="002E4083">
        <w:rPr>
          <w:rFonts w:ascii="Times New Roman" w:eastAsia="TimesNewRoman" w:hAnsi="Times New Roman"/>
          <w:spacing w:val="0"/>
          <w:kern w:val="0"/>
          <w:position w:val="0"/>
          <w:sz w:val="24"/>
          <w:szCs w:val="24"/>
          <w:lang w:eastAsia="en-US"/>
        </w:rPr>
        <w:t xml:space="preserve"> oranına bağlıdır. Böbrek fonksiyonu bozuk hastalarda </w:t>
      </w: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dozajı </w:t>
      </w:r>
      <w:proofErr w:type="spellStart"/>
      <w:r w:rsidRPr="002E4083">
        <w:rPr>
          <w:rFonts w:ascii="Times New Roman" w:eastAsia="TimesNewRoman" w:hAnsi="Times New Roman"/>
          <w:spacing w:val="0"/>
          <w:kern w:val="0"/>
          <w:position w:val="0"/>
          <w:sz w:val="24"/>
          <w:szCs w:val="24"/>
          <w:lang w:eastAsia="en-US"/>
        </w:rPr>
        <w:t>klerensteki</w:t>
      </w:r>
      <w:proofErr w:type="spellEnd"/>
      <w:r w:rsidRPr="002E4083">
        <w:rPr>
          <w:rFonts w:ascii="Times New Roman" w:eastAsia="TimesNewRoman" w:hAnsi="Times New Roman"/>
          <w:spacing w:val="0"/>
          <w:kern w:val="0"/>
          <w:position w:val="0"/>
          <w:sz w:val="24"/>
          <w:szCs w:val="24"/>
          <w:lang w:eastAsia="en-US"/>
        </w:rPr>
        <w:t xml:space="preserve"> azalmaya göre azaltılmalıdır, aksi takdirde </w:t>
      </w: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miyelosupresif</w:t>
      </w:r>
      <w:proofErr w:type="spellEnd"/>
      <w:r w:rsidRPr="002E4083">
        <w:rPr>
          <w:rFonts w:ascii="Times New Roman" w:eastAsia="TimesNewRoman" w:hAnsi="Times New Roman"/>
          <w:spacing w:val="0"/>
          <w:kern w:val="0"/>
          <w:position w:val="0"/>
          <w:sz w:val="24"/>
          <w:szCs w:val="24"/>
          <w:lang w:eastAsia="en-US"/>
        </w:rPr>
        <w:t xml:space="preserve"> etkisi artar.</w:t>
      </w: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lastRenderedPageBreak/>
        <w:t>5.3.</w:t>
      </w:r>
      <w:r w:rsidR="00A04E5C" w:rsidRPr="002E4083">
        <w:rPr>
          <w:rFonts w:ascii="Times New Roman" w:eastAsia="TimesNewRoman,Bold" w:hAnsi="Times New Roman"/>
          <w:b/>
          <w:bCs/>
          <w:spacing w:val="0"/>
          <w:kern w:val="0"/>
          <w:position w:val="0"/>
          <w:sz w:val="24"/>
          <w:szCs w:val="24"/>
          <w:lang w:eastAsia="en-US"/>
        </w:rPr>
        <w:t xml:space="preserve"> Klinik öncesi gü</w:t>
      </w:r>
      <w:r w:rsidRPr="002E4083">
        <w:rPr>
          <w:rFonts w:ascii="Times New Roman" w:eastAsia="TimesNewRoman,Bold" w:hAnsi="Times New Roman"/>
          <w:b/>
          <w:bCs/>
          <w:spacing w:val="0"/>
          <w:kern w:val="0"/>
          <w:position w:val="0"/>
          <w:sz w:val="24"/>
          <w:szCs w:val="24"/>
          <w:lang w:eastAsia="en-US"/>
        </w:rPr>
        <w:t>venlilik verileri</w:t>
      </w:r>
    </w:p>
    <w:p w:rsidR="009B33A2" w:rsidRPr="002E4083" w:rsidRDefault="009B33A2" w:rsidP="009B33A2">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Klinik öncesi çalışmalarda, </w:t>
      </w:r>
      <w:proofErr w:type="spellStart"/>
      <w:r w:rsidRPr="002E4083">
        <w:rPr>
          <w:rFonts w:ascii="Times New Roman" w:eastAsia="TimesNewRoman" w:hAnsi="Times New Roman"/>
          <w:spacing w:val="0"/>
          <w:kern w:val="0"/>
          <w:position w:val="0"/>
          <w:sz w:val="24"/>
          <w:szCs w:val="24"/>
          <w:lang w:eastAsia="en-US"/>
        </w:rPr>
        <w:t>karboplatinin</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sitotoksik</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mutajenik</w:t>
      </w:r>
      <w:proofErr w:type="spellEnd"/>
      <w:r w:rsidRPr="002E4083">
        <w:rPr>
          <w:rFonts w:ascii="Times New Roman" w:eastAsia="TimesNewRoman" w:hAnsi="Times New Roman"/>
          <w:spacing w:val="0"/>
          <w:kern w:val="0"/>
          <w:position w:val="0"/>
          <w:sz w:val="24"/>
          <w:szCs w:val="24"/>
          <w:lang w:eastAsia="en-US"/>
        </w:rPr>
        <w:t xml:space="preserve"> ve </w:t>
      </w:r>
      <w:proofErr w:type="spellStart"/>
      <w:r w:rsidRPr="002E4083">
        <w:rPr>
          <w:rFonts w:ascii="Times New Roman" w:eastAsia="TimesNewRoman" w:hAnsi="Times New Roman"/>
          <w:spacing w:val="0"/>
          <w:kern w:val="0"/>
          <w:position w:val="0"/>
          <w:sz w:val="24"/>
          <w:szCs w:val="24"/>
          <w:lang w:eastAsia="en-US"/>
        </w:rPr>
        <w:t>embriyotoksik</w:t>
      </w:r>
      <w:proofErr w:type="spellEnd"/>
      <w:r w:rsidRPr="002E4083">
        <w:rPr>
          <w:rFonts w:ascii="Times New Roman" w:eastAsia="TimesNewRoman" w:hAnsi="Times New Roman"/>
          <w:spacing w:val="0"/>
          <w:kern w:val="0"/>
          <w:position w:val="0"/>
          <w:sz w:val="24"/>
          <w:szCs w:val="24"/>
          <w:lang w:eastAsia="en-US"/>
        </w:rPr>
        <w:t xml:space="preserve"> olduğu gösterilmiştir. Ürün esas olarak Avrupa Birliği ülkelerindeki ruhsatlanmış diğer ürünlere benzerdir. Bu tıbbi ürünün kullanımı iyi bir şekilde bilinmektedir ve etkinliği çeşitli yayınlar tarafından kanıtlanmıştır.</w:t>
      </w:r>
    </w:p>
    <w:p w:rsidR="009B33A2" w:rsidRPr="002E4083" w:rsidRDefault="009B33A2"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 xml:space="preserve">6. </w:t>
      </w:r>
      <w:r w:rsidR="00465435" w:rsidRPr="002E4083">
        <w:rPr>
          <w:rFonts w:ascii="Times New Roman" w:eastAsia="TimesNewRoman,Bold" w:hAnsi="Times New Roman"/>
          <w:b/>
          <w:bCs/>
          <w:spacing w:val="0"/>
          <w:kern w:val="0"/>
          <w:position w:val="0"/>
          <w:sz w:val="24"/>
          <w:szCs w:val="24"/>
          <w:lang w:eastAsia="en-US"/>
        </w:rPr>
        <w:t>FARMASÖ</w:t>
      </w:r>
      <w:r w:rsidR="00A04E5C" w:rsidRPr="002E4083">
        <w:rPr>
          <w:rFonts w:ascii="Times New Roman" w:eastAsia="TimesNewRoman,Bold" w:hAnsi="Times New Roman"/>
          <w:b/>
          <w:bCs/>
          <w:spacing w:val="0"/>
          <w:kern w:val="0"/>
          <w:position w:val="0"/>
          <w:sz w:val="24"/>
          <w:szCs w:val="24"/>
          <w:lang w:eastAsia="en-US"/>
        </w:rPr>
        <w:t>TİK Ö</w:t>
      </w:r>
      <w:r w:rsidRPr="002E4083">
        <w:rPr>
          <w:rFonts w:ascii="Times New Roman" w:eastAsia="TimesNewRoman,Bold" w:hAnsi="Times New Roman"/>
          <w:b/>
          <w:bCs/>
          <w:spacing w:val="0"/>
          <w:kern w:val="0"/>
          <w:position w:val="0"/>
          <w:sz w:val="24"/>
          <w:szCs w:val="24"/>
          <w:lang w:eastAsia="en-US"/>
        </w:rPr>
        <w:t>ZELLİKLER</w:t>
      </w: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6.1. Yardımcı maddelerin listesi</w:t>
      </w:r>
    </w:p>
    <w:p w:rsidR="00A04E5C" w:rsidRPr="002E4083" w:rsidRDefault="00A04E5C"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Enjeksiyonluk su</w:t>
      </w:r>
    </w:p>
    <w:p w:rsidR="00A04E5C" w:rsidRPr="002E4083" w:rsidRDefault="00A04E5C"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A04E5C"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6.2. Geç</w:t>
      </w:r>
      <w:r w:rsidR="00241C5A" w:rsidRPr="002E4083">
        <w:rPr>
          <w:rFonts w:ascii="Times New Roman" w:eastAsia="TimesNewRoman,Bold" w:hAnsi="Times New Roman"/>
          <w:b/>
          <w:bCs/>
          <w:spacing w:val="0"/>
          <w:kern w:val="0"/>
          <w:position w:val="0"/>
          <w:sz w:val="24"/>
          <w:szCs w:val="24"/>
          <w:lang w:eastAsia="en-US"/>
        </w:rPr>
        <w:t>imsizlikler</w:t>
      </w:r>
    </w:p>
    <w:p w:rsidR="009B33A2" w:rsidRPr="002E4083" w:rsidRDefault="009B33A2" w:rsidP="009B33A2">
      <w:pPr>
        <w:overflowPunct/>
        <w:spacing w:line="360" w:lineRule="auto"/>
        <w:jc w:val="both"/>
        <w:textAlignment w:val="auto"/>
        <w:rPr>
          <w:rFonts w:ascii="Times New Roman" w:eastAsia="TimesNewRoman,Bold" w:hAnsi="Times New Roman"/>
          <w:bCs/>
          <w:spacing w:val="0"/>
          <w:kern w:val="0"/>
          <w:position w:val="0"/>
          <w:sz w:val="24"/>
          <w:szCs w:val="24"/>
          <w:lang w:eastAsia="en-US"/>
        </w:rPr>
      </w:pPr>
      <w:proofErr w:type="spellStart"/>
      <w:r w:rsidRPr="002E4083">
        <w:rPr>
          <w:rFonts w:ascii="Times New Roman" w:eastAsia="TimesNewRoman,Bold" w:hAnsi="Times New Roman"/>
          <w:bCs/>
          <w:spacing w:val="0"/>
          <w:kern w:val="0"/>
          <w:position w:val="0"/>
          <w:sz w:val="24"/>
          <w:szCs w:val="24"/>
          <w:lang w:eastAsia="en-US"/>
        </w:rPr>
        <w:t>Karboplatinin</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antineoplastik</w:t>
      </w:r>
      <w:proofErr w:type="spellEnd"/>
      <w:r w:rsidRPr="002E4083">
        <w:rPr>
          <w:rFonts w:ascii="Times New Roman" w:eastAsia="TimesNewRoman,Bold" w:hAnsi="Times New Roman"/>
          <w:bCs/>
          <w:spacing w:val="0"/>
          <w:kern w:val="0"/>
          <w:position w:val="0"/>
          <w:sz w:val="24"/>
          <w:szCs w:val="24"/>
          <w:lang w:eastAsia="en-US"/>
        </w:rPr>
        <w:t xml:space="preserve"> aktivitesinde azalmayı ve çözelti oluşma riskini azaltmak için, </w:t>
      </w:r>
      <w:proofErr w:type="gramStart"/>
      <w:r w:rsidRPr="002E4083">
        <w:rPr>
          <w:rFonts w:ascii="Times New Roman" w:eastAsia="TimesNewRoman,Bold" w:hAnsi="Times New Roman"/>
          <w:bCs/>
          <w:spacing w:val="0"/>
          <w:kern w:val="0"/>
          <w:position w:val="0"/>
          <w:sz w:val="24"/>
          <w:szCs w:val="24"/>
          <w:lang w:eastAsia="en-US"/>
        </w:rPr>
        <w:t>enjeksiyonluk</w:t>
      </w:r>
      <w:proofErr w:type="gram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karboplatine</w:t>
      </w:r>
      <w:proofErr w:type="spellEnd"/>
      <w:r w:rsidRPr="002E4083">
        <w:rPr>
          <w:rFonts w:ascii="Times New Roman" w:eastAsia="TimesNewRoman,Bold" w:hAnsi="Times New Roman"/>
          <w:bCs/>
          <w:spacing w:val="0"/>
          <w:kern w:val="0"/>
          <w:position w:val="0"/>
          <w:sz w:val="24"/>
          <w:szCs w:val="24"/>
          <w:lang w:eastAsia="en-US"/>
        </w:rPr>
        <w:t xml:space="preserve"> temas edebilecek alüminyum parçalar içeren iğneler, şırıngalar, </w:t>
      </w:r>
      <w:proofErr w:type="spellStart"/>
      <w:r w:rsidRPr="002E4083">
        <w:rPr>
          <w:rFonts w:ascii="Times New Roman" w:eastAsia="TimesNewRoman,Bold" w:hAnsi="Times New Roman"/>
          <w:bCs/>
          <w:spacing w:val="0"/>
          <w:kern w:val="0"/>
          <w:position w:val="0"/>
          <w:sz w:val="24"/>
          <w:szCs w:val="24"/>
          <w:lang w:eastAsia="en-US"/>
        </w:rPr>
        <w:t>kateterler</w:t>
      </w:r>
      <w:proofErr w:type="spellEnd"/>
      <w:r w:rsidRPr="002E4083">
        <w:rPr>
          <w:rFonts w:ascii="Times New Roman" w:eastAsia="TimesNewRoman,Bold" w:hAnsi="Times New Roman"/>
          <w:bCs/>
          <w:spacing w:val="0"/>
          <w:kern w:val="0"/>
          <w:position w:val="0"/>
          <w:sz w:val="24"/>
          <w:szCs w:val="24"/>
          <w:lang w:eastAsia="en-US"/>
        </w:rPr>
        <w:t xml:space="preserve"> ve </w:t>
      </w:r>
      <w:proofErr w:type="spellStart"/>
      <w:r w:rsidRPr="002E4083">
        <w:rPr>
          <w:rFonts w:ascii="Times New Roman" w:eastAsia="TimesNewRoman,Bold" w:hAnsi="Times New Roman"/>
          <w:bCs/>
          <w:spacing w:val="0"/>
          <w:kern w:val="0"/>
          <w:position w:val="0"/>
          <w:sz w:val="24"/>
          <w:szCs w:val="24"/>
          <w:lang w:eastAsia="en-US"/>
        </w:rPr>
        <w:t>intravenöz</w:t>
      </w:r>
      <w:proofErr w:type="spellEnd"/>
      <w:r w:rsidRPr="002E4083">
        <w:rPr>
          <w:rFonts w:ascii="Times New Roman" w:eastAsia="TimesNewRoman,Bold" w:hAnsi="Times New Roman"/>
          <w:bCs/>
          <w:spacing w:val="0"/>
          <w:kern w:val="0"/>
          <w:position w:val="0"/>
          <w:sz w:val="24"/>
          <w:szCs w:val="24"/>
          <w:lang w:eastAsia="en-US"/>
        </w:rPr>
        <w:t xml:space="preserve"> </w:t>
      </w:r>
      <w:proofErr w:type="spellStart"/>
      <w:r w:rsidRPr="002E4083">
        <w:rPr>
          <w:rFonts w:ascii="Times New Roman" w:eastAsia="TimesNewRoman,Bold" w:hAnsi="Times New Roman"/>
          <w:bCs/>
          <w:spacing w:val="0"/>
          <w:kern w:val="0"/>
          <w:position w:val="0"/>
          <w:sz w:val="24"/>
          <w:szCs w:val="24"/>
          <w:lang w:eastAsia="en-US"/>
        </w:rPr>
        <w:t>infüzyon</w:t>
      </w:r>
      <w:proofErr w:type="spellEnd"/>
      <w:r w:rsidRPr="002E4083">
        <w:rPr>
          <w:rFonts w:ascii="Times New Roman" w:eastAsia="TimesNewRoman,Bold" w:hAnsi="Times New Roman"/>
          <w:bCs/>
          <w:spacing w:val="0"/>
          <w:kern w:val="0"/>
          <w:position w:val="0"/>
          <w:sz w:val="24"/>
          <w:szCs w:val="24"/>
          <w:lang w:eastAsia="en-US"/>
        </w:rPr>
        <w:t xml:space="preserve"> setleri hazırlama veya uygulama için kullanılmamalıdır.</w:t>
      </w:r>
    </w:p>
    <w:p w:rsidR="009B33A2" w:rsidRPr="002E4083" w:rsidRDefault="009B33A2" w:rsidP="00C54EAB">
      <w:pPr>
        <w:overflowPunct/>
        <w:spacing w:line="360" w:lineRule="auto"/>
        <w:jc w:val="both"/>
        <w:textAlignment w:val="auto"/>
        <w:rPr>
          <w:rFonts w:ascii="Times New Roman" w:eastAsia="TimesNewRoman,Bold" w:hAnsi="Times New Roman"/>
          <w:bCs/>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6.3.</w:t>
      </w:r>
      <w:r w:rsidR="00A04E5C" w:rsidRPr="002E4083">
        <w:rPr>
          <w:rFonts w:ascii="Times New Roman" w:eastAsia="TimesNewRoman,Bold" w:hAnsi="Times New Roman"/>
          <w:b/>
          <w:bCs/>
          <w:spacing w:val="0"/>
          <w:kern w:val="0"/>
          <w:position w:val="0"/>
          <w:sz w:val="24"/>
          <w:szCs w:val="24"/>
          <w:lang w:eastAsia="en-US"/>
        </w:rPr>
        <w:t xml:space="preserve"> Raf ömrü</w:t>
      </w:r>
      <w:r w:rsidRPr="002E4083">
        <w:rPr>
          <w:rFonts w:ascii="Times New Roman" w:eastAsia="TimesNewRoman,Bold" w:hAnsi="Times New Roman"/>
          <w:b/>
          <w:bCs/>
          <w:spacing w:val="0"/>
          <w:kern w:val="0"/>
          <w:position w:val="0"/>
          <w:sz w:val="24"/>
          <w:szCs w:val="24"/>
          <w:lang w:eastAsia="en-US"/>
        </w:rPr>
        <w:t xml:space="preserve"> </w:t>
      </w:r>
    </w:p>
    <w:p w:rsidR="00465435" w:rsidRPr="002E4083" w:rsidRDefault="00465435"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24 ay</w:t>
      </w:r>
    </w:p>
    <w:p w:rsidR="00A04E5C" w:rsidRPr="002E4083" w:rsidRDefault="00A04E5C"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465435"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6.4. Saklamaya yönelik ö</w:t>
      </w:r>
      <w:r w:rsidR="00241C5A" w:rsidRPr="002E4083">
        <w:rPr>
          <w:rFonts w:ascii="Times New Roman" w:eastAsia="TimesNewRoman,Bold" w:hAnsi="Times New Roman"/>
          <w:b/>
          <w:bCs/>
          <w:spacing w:val="0"/>
          <w:kern w:val="0"/>
          <w:position w:val="0"/>
          <w:sz w:val="24"/>
          <w:szCs w:val="24"/>
          <w:lang w:eastAsia="en-US"/>
        </w:rPr>
        <w:t>zel tedbirler</w:t>
      </w:r>
    </w:p>
    <w:p w:rsidR="009B33A2" w:rsidRPr="002E4083" w:rsidRDefault="009B33A2" w:rsidP="009B33A2">
      <w:pPr>
        <w:overflowPunct/>
        <w:spacing w:line="360" w:lineRule="auto"/>
        <w:jc w:val="both"/>
        <w:textAlignment w:val="auto"/>
        <w:rPr>
          <w:rFonts w:ascii="Times New Roman" w:eastAsia="TimesNewRoman" w:hAnsi="Times New Roman"/>
          <w:bCs/>
          <w:spacing w:val="0"/>
          <w:kern w:val="0"/>
          <w:position w:val="0"/>
          <w:sz w:val="24"/>
          <w:szCs w:val="24"/>
          <w:lang w:eastAsia="en-US"/>
        </w:rPr>
      </w:pPr>
      <w:r w:rsidRPr="002E4083">
        <w:rPr>
          <w:rFonts w:ascii="Times New Roman" w:eastAsia="TimesNewRoman" w:hAnsi="Times New Roman"/>
          <w:bCs/>
          <w:spacing w:val="0"/>
          <w:kern w:val="0"/>
          <w:position w:val="0"/>
          <w:sz w:val="24"/>
          <w:szCs w:val="24"/>
          <w:lang w:eastAsia="en-US"/>
        </w:rPr>
        <w:t>25</w:t>
      </w:r>
      <w:r w:rsidR="0043762C" w:rsidRPr="002E4083">
        <w:rPr>
          <w:rFonts w:ascii="Times New Roman" w:eastAsia="TimesNewRoman" w:hAnsi="Times New Roman"/>
          <w:bCs/>
          <w:spacing w:val="0"/>
          <w:kern w:val="0"/>
          <w:position w:val="0"/>
          <w:sz w:val="24"/>
          <w:szCs w:val="24"/>
          <w:lang w:eastAsia="en-US"/>
        </w:rPr>
        <w:t xml:space="preserve"> </w:t>
      </w:r>
      <w:r w:rsidRPr="002E4083">
        <w:rPr>
          <w:rFonts w:ascii="Times New Roman" w:eastAsia="TimesNewRoman" w:hAnsi="Times New Roman"/>
          <w:bCs/>
          <w:spacing w:val="0"/>
          <w:kern w:val="0"/>
          <w:position w:val="0"/>
          <w:sz w:val="24"/>
          <w:szCs w:val="24"/>
          <w:lang w:eastAsia="en-US"/>
        </w:rPr>
        <w:t xml:space="preserve">°C’ </w:t>
      </w:r>
      <w:proofErr w:type="spellStart"/>
      <w:r w:rsidRPr="002E4083">
        <w:rPr>
          <w:rFonts w:ascii="Times New Roman" w:eastAsia="TimesNewRoman" w:hAnsi="Times New Roman"/>
          <w:bCs/>
          <w:spacing w:val="0"/>
          <w:kern w:val="0"/>
          <w:position w:val="0"/>
          <w:sz w:val="24"/>
          <w:szCs w:val="24"/>
          <w:lang w:eastAsia="en-US"/>
        </w:rPr>
        <w:t>nin</w:t>
      </w:r>
      <w:proofErr w:type="spellEnd"/>
      <w:r w:rsidRPr="002E4083">
        <w:rPr>
          <w:rFonts w:ascii="Times New Roman" w:eastAsia="TimesNewRoman" w:hAnsi="Times New Roman"/>
          <w:bCs/>
          <w:spacing w:val="0"/>
          <w:kern w:val="0"/>
          <w:position w:val="0"/>
          <w:sz w:val="24"/>
          <w:szCs w:val="24"/>
          <w:lang w:eastAsia="en-US"/>
        </w:rPr>
        <w:t xml:space="preserve"> altındaki oda sıcaklığında sakla</w:t>
      </w:r>
      <w:r w:rsidR="008C4958" w:rsidRPr="002E4083">
        <w:rPr>
          <w:rFonts w:ascii="Times New Roman" w:eastAsia="TimesNewRoman" w:hAnsi="Times New Roman"/>
          <w:bCs/>
          <w:spacing w:val="0"/>
          <w:kern w:val="0"/>
          <w:position w:val="0"/>
          <w:sz w:val="24"/>
          <w:szCs w:val="24"/>
          <w:lang w:eastAsia="en-US"/>
        </w:rPr>
        <w:t>yınız.</w:t>
      </w:r>
    </w:p>
    <w:p w:rsidR="009B33A2" w:rsidRPr="002E4083" w:rsidRDefault="009B33A2" w:rsidP="009B33A2">
      <w:pPr>
        <w:overflowPunct/>
        <w:spacing w:line="360" w:lineRule="auto"/>
        <w:jc w:val="both"/>
        <w:textAlignment w:val="auto"/>
        <w:rPr>
          <w:rFonts w:ascii="Times New Roman" w:eastAsia="TimesNewRoman" w:hAnsi="Times New Roman"/>
          <w:bCs/>
          <w:spacing w:val="0"/>
          <w:kern w:val="0"/>
          <w:position w:val="0"/>
          <w:sz w:val="24"/>
          <w:szCs w:val="24"/>
          <w:lang w:eastAsia="en-US"/>
        </w:rPr>
      </w:pPr>
      <w:r w:rsidRPr="002E4083">
        <w:rPr>
          <w:rFonts w:ascii="Times New Roman" w:eastAsia="TimesNewRoman" w:hAnsi="Times New Roman"/>
          <w:bCs/>
          <w:spacing w:val="0"/>
          <w:kern w:val="0"/>
          <w:position w:val="0"/>
          <w:sz w:val="24"/>
          <w:szCs w:val="24"/>
          <w:lang w:eastAsia="en-US"/>
        </w:rPr>
        <w:t>Işıktan korumak için orijinal ambalajında saklanmalıdır.</w:t>
      </w:r>
    </w:p>
    <w:p w:rsidR="009B33A2" w:rsidRPr="002E4083" w:rsidRDefault="009B33A2" w:rsidP="009B33A2">
      <w:pPr>
        <w:overflowPunct/>
        <w:spacing w:line="360" w:lineRule="auto"/>
        <w:jc w:val="both"/>
        <w:textAlignment w:val="auto"/>
        <w:rPr>
          <w:rFonts w:ascii="Times New Roman" w:eastAsia="TimesNewRoman" w:hAnsi="Times New Roman"/>
          <w:bCs/>
          <w:spacing w:val="0"/>
          <w:kern w:val="0"/>
          <w:position w:val="0"/>
          <w:sz w:val="24"/>
          <w:szCs w:val="24"/>
          <w:lang w:eastAsia="en-US"/>
        </w:rPr>
      </w:pPr>
      <w:r w:rsidRPr="002E4083">
        <w:rPr>
          <w:rFonts w:ascii="Times New Roman" w:eastAsia="TimesNewRoman" w:hAnsi="Times New Roman"/>
          <w:bCs/>
          <w:spacing w:val="0"/>
          <w:kern w:val="0"/>
          <w:position w:val="0"/>
          <w:sz w:val="24"/>
          <w:szCs w:val="24"/>
          <w:lang w:eastAsia="en-US"/>
        </w:rPr>
        <w:t xml:space="preserve">Ürünün seyreltildikten sonraki saklama koşulları ve raf ömrü için Bölüm </w:t>
      </w:r>
      <w:proofErr w:type="gramStart"/>
      <w:r w:rsidRPr="002E4083">
        <w:rPr>
          <w:rFonts w:ascii="Times New Roman" w:eastAsia="TimesNewRoman" w:hAnsi="Times New Roman"/>
          <w:bCs/>
          <w:spacing w:val="0"/>
          <w:kern w:val="0"/>
          <w:position w:val="0"/>
          <w:sz w:val="24"/>
          <w:szCs w:val="24"/>
          <w:lang w:eastAsia="en-US"/>
        </w:rPr>
        <w:t>6.6’ya</w:t>
      </w:r>
      <w:proofErr w:type="gramEnd"/>
      <w:r w:rsidRPr="002E4083">
        <w:rPr>
          <w:rFonts w:ascii="Times New Roman" w:eastAsia="TimesNewRoman" w:hAnsi="Times New Roman"/>
          <w:bCs/>
          <w:spacing w:val="0"/>
          <w:kern w:val="0"/>
          <w:position w:val="0"/>
          <w:sz w:val="24"/>
          <w:szCs w:val="24"/>
          <w:lang w:eastAsia="en-US"/>
        </w:rPr>
        <w:t xml:space="preserve"> bakınız.</w:t>
      </w:r>
    </w:p>
    <w:p w:rsidR="009B33A2" w:rsidRPr="002E4083" w:rsidRDefault="009B33A2"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132495"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6.5. Ambalajın niteliği ve iç</w:t>
      </w:r>
      <w:r w:rsidR="00241C5A" w:rsidRPr="002E4083">
        <w:rPr>
          <w:rFonts w:ascii="Times New Roman" w:eastAsia="TimesNewRoman,Bold" w:hAnsi="Times New Roman"/>
          <w:b/>
          <w:bCs/>
          <w:spacing w:val="0"/>
          <w:kern w:val="0"/>
          <w:position w:val="0"/>
          <w:sz w:val="24"/>
          <w:szCs w:val="24"/>
          <w:lang w:eastAsia="en-US"/>
        </w:rPr>
        <w:t>eriği</w:t>
      </w:r>
    </w:p>
    <w:p w:rsidR="008C4958" w:rsidRPr="002E4083" w:rsidRDefault="008C4958" w:rsidP="008C4958">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 xml:space="preserve">Her kutuda kauçuk tıpa üzerine plastik diskli </w:t>
      </w:r>
      <w:proofErr w:type="spellStart"/>
      <w:r w:rsidRPr="002E4083">
        <w:rPr>
          <w:rFonts w:ascii="Times New Roman" w:hAnsi="Times New Roman"/>
          <w:spacing w:val="0"/>
          <w:position w:val="0"/>
          <w:sz w:val="24"/>
          <w:szCs w:val="24"/>
        </w:rPr>
        <w:t>flip</w:t>
      </w:r>
      <w:proofErr w:type="spellEnd"/>
      <w:r w:rsidRPr="002E4083">
        <w:rPr>
          <w:rFonts w:ascii="Times New Roman" w:hAnsi="Times New Roman"/>
          <w:spacing w:val="0"/>
          <w:position w:val="0"/>
          <w:sz w:val="24"/>
          <w:szCs w:val="24"/>
        </w:rPr>
        <w:t>-</w:t>
      </w:r>
      <w:proofErr w:type="spellStart"/>
      <w:r w:rsidRPr="002E4083">
        <w:rPr>
          <w:rFonts w:ascii="Times New Roman" w:hAnsi="Times New Roman"/>
          <w:spacing w:val="0"/>
          <w:position w:val="0"/>
          <w:sz w:val="24"/>
          <w:szCs w:val="24"/>
        </w:rPr>
        <w:t>off</w:t>
      </w:r>
      <w:proofErr w:type="spellEnd"/>
      <w:r w:rsidRPr="002E4083">
        <w:rPr>
          <w:rFonts w:ascii="Times New Roman" w:hAnsi="Times New Roman"/>
          <w:spacing w:val="0"/>
          <w:position w:val="0"/>
          <w:sz w:val="24"/>
          <w:szCs w:val="24"/>
        </w:rPr>
        <w:t xml:space="preserve"> alüminyum geçme kapaklı bir adet, tek kullanımlık amber renkli Tip I cam </w:t>
      </w:r>
      <w:proofErr w:type="spellStart"/>
      <w:r w:rsidRPr="002E4083">
        <w:rPr>
          <w:rFonts w:ascii="Times New Roman" w:hAnsi="Times New Roman"/>
          <w:spacing w:val="0"/>
          <w:position w:val="0"/>
          <w:sz w:val="24"/>
          <w:szCs w:val="24"/>
        </w:rPr>
        <w:t>flakon</w:t>
      </w:r>
      <w:proofErr w:type="spellEnd"/>
      <w:r w:rsidRPr="002E4083">
        <w:rPr>
          <w:rFonts w:ascii="Times New Roman" w:hAnsi="Times New Roman"/>
          <w:spacing w:val="0"/>
          <w:position w:val="0"/>
          <w:sz w:val="24"/>
          <w:szCs w:val="24"/>
        </w:rPr>
        <w:t xml:space="preserve"> vardır. </w:t>
      </w:r>
    </w:p>
    <w:p w:rsidR="00132495" w:rsidRPr="002E4083" w:rsidRDefault="00132495"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p>
    <w:p w:rsidR="00241C5A" w:rsidRPr="002E4083" w:rsidRDefault="00132495"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6.6. Beş</w:t>
      </w:r>
      <w:r w:rsidR="00241C5A" w:rsidRPr="002E4083">
        <w:rPr>
          <w:rFonts w:ascii="Times New Roman" w:eastAsia="TimesNewRoman,Bold" w:hAnsi="Times New Roman"/>
          <w:b/>
          <w:bCs/>
          <w:spacing w:val="0"/>
          <w:kern w:val="0"/>
          <w:position w:val="0"/>
          <w:sz w:val="24"/>
          <w:szCs w:val="24"/>
          <w:lang w:eastAsia="en-US"/>
        </w:rPr>
        <w:t>e</w:t>
      </w:r>
      <w:r w:rsidRPr="002E4083">
        <w:rPr>
          <w:rFonts w:ascii="Times New Roman" w:eastAsia="TimesNewRoman,Bold" w:hAnsi="Times New Roman"/>
          <w:b/>
          <w:bCs/>
          <w:spacing w:val="0"/>
          <w:kern w:val="0"/>
          <w:position w:val="0"/>
          <w:sz w:val="24"/>
          <w:szCs w:val="24"/>
          <w:lang w:eastAsia="en-US"/>
        </w:rPr>
        <w:t>ri tıbbi ürü</w:t>
      </w:r>
      <w:r w:rsidR="00241C5A" w:rsidRPr="002E4083">
        <w:rPr>
          <w:rFonts w:ascii="Times New Roman" w:eastAsia="TimesNewRoman,Bold" w:hAnsi="Times New Roman"/>
          <w:b/>
          <w:bCs/>
          <w:spacing w:val="0"/>
          <w:kern w:val="0"/>
          <w:position w:val="0"/>
          <w:sz w:val="24"/>
          <w:szCs w:val="24"/>
          <w:lang w:eastAsia="en-US"/>
        </w:rPr>
        <w:t>nden arta ka</w:t>
      </w:r>
      <w:r w:rsidRPr="002E4083">
        <w:rPr>
          <w:rFonts w:ascii="Times New Roman" w:eastAsia="TimesNewRoman,Bold" w:hAnsi="Times New Roman"/>
          <w:b/>
          <w:bCs/>
          <w:spacing w:val="0"/>
          <w:kern w:val="0"/>
          <w:position w:val="0"/>
          <w:sz w:val="24"/>
          <w:szCs w:val="24"/>
          <w:lang w:eastAsia="en-US"/>
        </w:rPr>
        <w:t>lan maddelerin imhası ve diğer özel ö</w:t>
      </w:r>
      <w:r w:rsidR="00241C5A" w:rsidRPr="002E4083">
        <w:rPr>
          <w:rFonts w:ascii="Times New Roman" w:eastAsia="TimesNewRoman,Bold" w:hAnsi="Times New Roman"/>
          <w:b/>
          <w:bCs/>
          <w:spacing w:val="0"/>
          <w:kern w:val="0"/>
          <w:position w:val="0"/>
          <w:sz w:val="24"/>
          <w:szCs w:val="24"/>
          <w:lang w:eastAsia="en-US"/>
        </w:rPr>
        <w:t>nlemler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Tek bir kullanım içindir.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CARBODEX ve diğer </w:t>
      </w:r>
      <w:proofErr w:type="spellStart"/>
      <w:r w:rsidRPr="002E4083">
        <w:rPr>
          <w:rFonts w:ascii="Times New Roman" w:eastAsia="TimesNewRoman" w:hAnsi="Times New Roman"/>
          <w:spacing w:val="0"/>
          <w:kern w:val="0"/>
          <w:position w:val="0"/>
          <w:sz w:val="24"/>
          <w:szCs w:val="24"/>
          <w:lang w:eastAsia="en-US"/>
        </w:rPr>
        <w:t>sitotoksik</w:t>
      </w:r>
      <w:proofErr w:type="spellEnd"/>
      <w:r w:rsidRPr="002E4083">
        <w:rPr>
          <w:rFonts w:ascii="Times New Roman" w:eastAsia="TimesNewRoman" w:hAnsi="Times New Roman"/>
          <w:spacing w:val="0"/>
          <w:kern w:val="0"/>
          <w:position w:val="0"/>
          <w:sz w:val="24"/>
          <w:szCs w:val="24"/>
          <w:lang w:eastAsia="en-US"/>
        </w:rPr>
        <w:t xml:space="preserve"> ilaçların hamile kadınlarla temasından ve hamile personel tarafından uygulanmasından, taşınmasından sakınılmalıdır.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İnfüzyon</w:t>
      </w:r>
      <w:proofErr w:type="spellEnd"/>
      <w:r w:rsidRPr="002E4083">
        <w:rPr>
          <w:rFonts w:ascii="Times New Roman" w:eastAsia="TimesNewRoman" w:hAnsi="Times New Roman"/>
          <w:spacing w:val="0"/>
          <w:kern w:val="0"/>
          <w:position w:val="0"/>
          <w:sz w:val="24"/>
          <w:szCs w:val="24"/>
          <w:lang w:eastAsia="en-US"/>
        </w:rPr>
        <w:t xml:space="preserve"> çözeltisinin hazırlanmasında ve atılmasında </w:t>
      </w:r>
      <w:proofErr w:type="spellStart"/>
      <w:r w:rsidRPr="002E4083">
        <w:rPr>
          <w:rFonts w:ascii="Times New Roman" w:eastAsia="TimesNewRoman" w:hAnsi="Times New Roman"/>
          <w:spacing w:val="0"/>
          <w:kern w:val="0"/>
          <w:position w:val="0"/>
          <w:sz w:val="24"/>
          <w:szCs w:val="24"/>
          <w:lang w:eastAsia="en-US"/>
        </w:rPr>
        <w:t>sitotoksik</w:t>
      </w:r>
      <w:proofErr w:type="spellEnd"/>
      <w:r w:rsidRPr="002E4083">
        <w:rPr>
          <w:rFonts w:ascii="Times New Roman" w:eastAsia="TimesNewRoman" w:hAnsi="Times New Roman"/>
          <w:spacing w:val="0"/>
          <w:kern w:val="0"/>
          <w:position w:val="0"/>
          <w:sz w:val="24"/>
          <w:szCs w:val="24"/>
          <w:lang w:eastAsia="en-US"/>
        </w:rPr>
        <w:t xml:space="preserve"> ilaçların kullanımı konusunda eğitimli sağlık görevlileri görev almalıdır. Uygulama için özel bir hazırlama alanı </w:t>
      </w:r>
      <w:r w:rsidRPr="002E4083">
        <w:rPr>
          <w:rFonts w:ascii="Times New Roman" w:eastAsia="TimesNewRoman" w:hAnsi="Times New Roman"/>
          <w:spacing w:val="0"/>
          <w:kern w:val="0"/>
          <w:position w:val="0"/>
          <w:sz w:val="24"/>
          <w:szCs w:val="24"/>
          <w:lang w:eastAsia="en-US"/>
        </w:rPr>
        <w:lastRenderedPageBreak/>
        <w:t>ayrılmalıdır. Personel için uygun kıyafet, maske, koruyucu gözlük ve eldiven temin edilmelidir.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Kullanılmayarak arta kalan çözelti atılmalıdır.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İlacın veya </w:t>
      </w:r>
      <w:proofErr w:type="spellStart"/>
      <w:r w:rsidRPr="002E4083">
        <w:rPr>
          <w:rFonts w:ascii="Times New Roman" w:eastAsia="TimesNewRoman" w:hAnsi="Times New Roman"/>
          <w:spacing w:val="0"/>
          <w:kern w:val="0"/>
          <w:position w:val="0"/>
          <w:sz w:val="24"/>
          <w:szCs w:val="24"/>
          <w:lang w:eastAsia="en-US"/>
        </w:rPr>
        <w:t>kontamine</w:t>
      </w:r>
      <w:proofErr w:type="spellEnd"/>
      <w:r w:rsidRPr="002E4083">
        <w:rPr>
          <w:rFonts w:ascii="Times New Roman" w:eastAsia="TimesNewRoman" w:hAnsi="Times New Roman"/>
          <w:spacing w:val="0"/>
          <w:kern w:val="0"/>
          <w:position w:val="0"/>
          <w:sz w:val="24"/>
          <w:szCs w:val="24"/>
          <w:lang w:eastAsia="en-US"/>
        </w:rPr>
        <w:t xml:space="preserve"> maddelerin imhası:</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Atık yakımı: 1000</w:t>
      </w:r>
      <w:r w:rsidR="00C4367A" w:rsidRPr="002E4083">
        <w:rPr>
          <w:rFonts w:ascii="Times New Roman" w:eastAsia="TimesNewRoman" w:hAnsi="Times New Roman"/>
          <w:spacing w:val="0"/>
          <w:kern w:val="0"/>
          <w:position w:val="0"/>
          <w:sz w:val="24"/>
          <w:szCs w:val="24"/>
          <w:lang w:eastAsia="en-US"/>
        </w:rPr>
        <w:t xml:space="preserve"> </w:t>
      </w:r>
      <w:r w:rsidRPr="002E4083">
        <w:rPr>
          <w:rFonts w:ascii="Times New Roman" w:eastAsia="TimesNewRoman" w:hAnsi="Times New Roman"/>
          <w:spacing w:val="0"/>
          <w:kern w:val="0"/>
          <w:position w:val="0"/>
          <w:sz w:val="24"/>
          <w:szCs w:val="24"/>
          <w:lang w:eastAsia="en-US"/>
        </w:rPr>
        <w:t>°C</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Kimyasal: Büyük hacimdeki sularla seyreltilir; 48 saat bekletilir.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Cilt ile temas: Su ile yıkanır.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Sıvı atıklar, bol su ile yıkanmalıdır.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CARBODEX </w:t>
      </w:r>
      <w:proofErr w:type="spellStart"/>
      <w:r w:rsidRPr="002E4083">
        <w:rPr>
          <w:rFonts w:ascii="Times New Roman" w:eastAsia="TimesNewRoman" w:hAnsi="Times New Roman"/>
          <w:spacing w:val="0"/>
          <w:kern w:val="0"/>
          <w:position w:val="0"/>
          <w:sz w:val="24"/>
          <w:szCs w:val="24"/>
          <w:lang w:eastAsia="en-US"/>
        </w:rPr>
        <w:t>infüzyon</w:t>
      </w:r>
      <w:proofErr w:type="spellEnd"/>
      <w:r w:rsidRPr="002E4083">
        <w:rPr>
          <w:rFonts w:ascii="Times New Roman" w:eastAsia="TimesNewRoman" w:hAnsi="Times New Roman"/>
          <w:spacing w:val="0"/>
          <w:kern w:val="0"/>
          <w:position w:val="0"/>
          <w:sz w:val="24"/>
          <w:szCs w:val="24"/>
          <w:lang w:eastAsia="en-US"/>
        </w:rPr>
        <w:t xml:space="preserve"> çözeltisinin hazırlanmasında ve hem artan tıbbi ürünün hem de artan diğer çözücü ve çözeltilerin tamamının atılmasında </w:t>
      </w:r>
      <w:proofErr w:type="spellStart"/>
      <w:r w:rsidRPr="002E4083">
        <w:rPr>
          <w:rFonts w:ascii="Times New Roman" w:eastAsia="TimesNewRoman" w:hAnsi="Times New Roman"/>
          <w:spacing w:val="0"/>
          <w:kern w:val="0"/>
          <w:position w:val="0"/>
          <w:sz w:val="24"/>
          <w:szCs w:val="24"/>
          <w:lang w:eastAsia="en-US"/>
        </w:rPr>
        <w:t>sitotoksik</w:t>
      </w:r>
      <w:proofErr w:type="spellEnd"/>
      <w:r w:rsidRPr="002E4083">
        <w:rPr>
          <w:rFonts w:ascii="Times New Roman" w:eastAsia="TimesNewRoman" w:hAnsi="Times New Roman"/>
          <w:spacing w:val="0"/>
          <w:kern w:val="0"/>
          <w:position w:val="0"/>
          <w:sz w:val="24"/>
          <w:szCs w:val="24"/>
          <w:lang w:eastAsia="en-US"/>
        </w:rPr>
        <w:t xml:space="preserve"> ilaçlar için kullanılan standart </w:t>
      </w:r>
      <w:proofErr w:type="gramStart"/>
      <w:r w:rsidRPr="002E4083">
        <w:rPr>
          <w:rFonts w:ascii="Times New Roman" w:eastAsia="TimesNewRoman" w:hAnsi="Times New Roman"/>
          <w:spacing w:val="0"/>
          <w:kern w:val="0"/>
          <w:position w:val="0"/>
          <w:sz w:val="24"/>
          <w:szCs w:val="24"/>
          <w:lang w:eastAsia="en-US"/>
        </w:rPr>
        <w:t>prosedürler</w:t>
      </w:r>
      <w:proofErr w:type="gramEnd"/>
      <w:r w:rsidRPr="002E4083">
        <w:rPr>
          <w:rFonts w:ascii="Times New Roman" w:eastAsia="TimesNewRoman" w:hAnsi="Times New Roman"/>
          <w:spacing w:val="0"/>
          <w:kern w:val="0"/>
          <w:position w:val="0"/>
          <w:sz w:val="24"/>
          <w:szCs w:val="24"/>
          <w:lang w:eastAsia="en-US"/>
        </w:rPr>
        <w:t xml:space="preserve"> ve zararlı atıkların imha edilmesi için yürürlükte olan yasal gereklilikler göz önünde tutulmalıdır ve bu gerekliliklere uygun olarak imha edilmelidirler. Kullanılmamış olan ürünler ya da atık materyaller “Tıbbi ürünlerin kontrolü yönetmeliği” ve “Ambalaj atıklarının kontrolü </w:t>
      </w:r>
      <w:proofErr w:type="spellStart"/>
      <w:r w:rsidRPr="002E4083">
        <w:rPr>
          <w:rFonts w:ascii="Times New Roman" w:eastAsia="TimesNewRoman" w:hAnsi="Times New Roman"/>
          <w:spacing w:val="0"/>
          <w:kern w:val="0"/>
          <w:position w:val="0"/>
          <w:sz w:val="24"/>
          <w:szCs w:val="24"/>
          <w:lang w:eastAsia="en-US"/>
        </w:rPr>
        <w:t>yönetmelikleri”ne</w:t>
      </w:r>
      <w:proofErr w:type="spellEnd"/>
      <w:r w:rsidRPr="002E4083">
        <w:rPr>
          <w:rFonts w:ascii="Times New Roman" w:eastAsia="TimesNewRoman" w:hAnsi="Times New Roman"/>
          <w:spacing w:val="0"/>
          <w:kern w:val="0"/>
          <w:position w:val="0"/>
          <w:sz w:val="24"/>
          <w:szCs w:val="24"/>
          <w:lang w:eastAsia="en-US"/>
        </w:rPr>
        <w:t xml:space="preserve"> uygun olarak imha edilmelidir.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bookmarkStart w:id="0" w:name="OLE_LINK3"/>
      <w:bookmarkStart w:id="1" w:name="OLE_LINK4"/>
      <w:r w:rsidRPr="002E4083">
        <w:rPr>
          <w:rFonts w:ascii="Times New Roman" w:eastAsia="TimesNewRoman" w:hAnsi="Times New Roman"/>
          <w:spacing w:val="0"/>
          <w:kern w:val="0"/>
          <w:position w:val="0"/>
          <w:sz w:val="24"/>
          <w:szCs w:val="24"/>
          <w:lang w:eastAsia="en-US"/>
        </w:rPr>
        <w:t>Ürünün seyrelti</w:t>
      </w:r>
      <w:r w:rsidR="000C4DE7" w:rsidRPr="002E4083">
        <w:rPr>
          <w:rFonts w:ascii="Times New Roman" w:eastAsia="TimesNewRoman" w:hAnsi="Times New Roman"/>
          <w:spacing w:val="0"/>
          <w:kern w:val="0"/>
          <w:position w:val="0"/>
          <w:sz w:val="24"/>
          <w:szCs w:val="24"/>
          <w:lang w:eastAsia="en-US"/>
        </w:rPr>
        <w:t>l</w:t>
      </w:r>
      <w:r w:rsidRPr="002E4083">
        <w:rPr>
          <w:rFonts w:ascii="Times New Roman" w:eastAsia="TimesNewRoman" w:hAnsi="Times New Roman"/>
          <w:spacing w:val="0"/>
          <w:kern w:val="0"/>
          <w:position w:val="0"/>
          <w:sz w:val="24"/>
          <w:szCs w:val="24"/>
          <w:lang w:eastAsia="en-US"/>
        </w:rPr>
        <w:t>mesine ilişkin talimatlar: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CARBODEX seyreltilmeden kullanılmamalıdır.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Çözelti %5 </w:t>
      </w:r>
      <w:proofErr w:type="spellStart"/>
      <w:r w:rsidRPr="002E4083">
        <w:rPr>
          <w:rFonts w:ascii="Times New Roman" w:eastAsia="TimesNewRoman" w:hAnsi="Times New Roman"/>
          <w:spacing w:val="0"/>
          <w:kern w:val="0"/>
          <w:position w:val="0"/>
          <w:sz w:val="24"/>
          <w:szCs w:val="24"/>
          <w:lang w:eastAsia="en-US"/>
        </w:rPr>
        <w:t>glukoz</w:t>
      </w:r>
      <w:proofErr w:type="spellEnd"/>
      <w:r w:rsidRPr="002E4083">
        <w:rPr>
          <w:rFonts w:ascii="Times New Roman" w:eastAsia="TimesNewRoman" w:hAnsi="Times New Roman"/>
          <w:spacing w:val="0"/>
          <w:kern w:val="0"/>
          <w:position w:val="0"/>
          <w:sz w:val="24"/>
          <w:szCs w:val="24"/>
          <w:lang w:eastAsia="en-US"/>
        </w:rPr>
        <w:t xml:space="preserve"> çözeltisi veya %</w:t>
      </w:r>
      <w:proofErr w:type="gramStart"/>
      <w:r w:rsidRPr="002E4083">
        <w:rPr>
          <w:rFonts w:ascii="Times New Roman" w:eastAsia="TimesNewRoman" w:hAnsi="Times New Roman"/>
          <w:spacing w:val="0"/>
          <w:kern w:val="0"/>
          <w:position w:val="0"/>
          <w:sz w:val="24"/>
          <w:szCs w:val="24"/>
          <w:lang w:eastAsia="en-US"/>
        </w:rPr>
        <w:t>0.9</w:t>
      </w:r>
      <w:proofErr w:type="gramEnd"/>
      <w:r w:rsidRPr="002E4083">
        <w:rPr>
          <w:rFonts w:ascii="Times New Roman" w:eastAsia="TimesNewRoman" w:hAnsi="Times New Roman"/>
          <w:spacing w:val="0"/>
          <w:kern w:val="0"/>
          <w:position w:val="0"/>
          <w:sz w:val="24"/>
          <w:szCs w:val="24"/>
          <w:lang w:eastAsia="en-US"/>
        </w:rPr>
        <w:t xml:space="preserve"> sodyum klorür çözeltisi ile seyreltilebilir.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Mikrobiyolojik açıdan, seyreltilen çözelti derhal kullanılmalıdır. Hemen kullanılması planlanmıyorsa çözeltinin uygun şekilde saklanmasından kullanıcı sorumludur (seyreltme kontrollü ve valide edilmiş aseptik koşullarda yapılmadığı sürece 2-8º</w:t>
      </w:r>
      <w:proofErr w:type="spellStart"/>
      <w:r w:rsidRPr="002E4083">
        <w:rPr>
          <w:rFonts w:ascii="Times New Roman" w:eastAsia="TimesNewRoman" w:hAnsi="Times New Roman"/>
          <w:spacing w:val="0"/>
          <w:kern w:val="0"/>
          <w:position w:val="0"/>
          <w:sz w:val="24"/>
          <w:szCs w:val="24"/>
          <w:lang w:eastAsia="en-US"/>
        </w:rPr>
        <w:t>C’de</w:t>
      </w:r>
      <w:proofErr w:type="spellEnd"/>
      <w:r w:rsidRPr="002E4083">
        <w:rPr>
          <w:rFonts w:ascii="Times New Roman" w:eastAsia="TimesNewRoman" w:hAnsi="Times New Roman"/>
          <w:spacing w:val="0"/>
          <w:kern w:val="0"/>
          <w:position w:val="0"/>
          <w:sz w:val="24"/>
          <w:szCs w:val="24"/>
          <w:lang w:eastAsia="en-US"/>
        </w:rPr>
        <w:t xml:space="preserve"> en fazla 24 saat süreyle saklanmalıdır).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 xml:space="preserve">Bu işlem aseptik koşullarda yapıldığında aşağıdaki </w:t>
      </w:r>
      <w:proofErr w:type="spellStart"/>
      <w:r w:rsidRPr="002E4083">
        <w:rPr>
          <w:rFonts w:ascii="Times New Roman" w:eastAsia="TimesNewRoman" w:hAnsi="Times New Roman"/>
          <w:spacing w:val="0"/>
          <w:kern w:val="0"/>
          <w:position w:val="0"/>
          <w:sz w:val="24"/>
          <w:szCs w:val="24"/>
          <w:lang w:eastAsia="en-US"/>
        </w:rPr>
        <w:t>stabilite</w:t>
      </w:r>
      <w:proofErr w:type="spellEnd"/>
      <w:r w:rsidRPr="002E4083">
        <w:rPr>
          <w:rFonts w:ascii="Times New Roman" w:eastAsia="TimesNewRoman" w:hAnsi="Times New Roman"/>
          <w:spacing w:val="0"/>
          <w:kern w:val="0"/>
          <w:position w:val="0"/>
          <w:sz w:val="24"/>
          <w:szCs w:val="24"/>
          <w:lang w:eastAsia="en-US"/>
        </w:rPr>
        <w:t xml:space="preserve"> verileri (fiziksel ve kimyasal) seyreltilmiş çözelti için geçerlidir:</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693"/>
        <w:gridCol w:w="2835"/>
        <w:gridCol w:w="1701"/>
      </w:tblGrid>
      <w:tr w:rsidR="00F44D79" w:rsidRPr="002E4083" w:rsidTr="00D42425">
        <w:tc>
          <w:tcPr>
            <w:tcW w:w="2235" w:type="dxa"/>
            <w:vAlign w:val="center"/>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Taşıyıcı çözelti</w:t>
            </w:r>
          </w:p>
        </w:tc>
        <w:tc>
          <w:tcPr>
            <w:tcW w:w="2693" w:type="dxa"/>
            <w:vAlign w:val="center"/>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Konsantrasyonu (mg/ml)</w:t>
            </w:r>
          </w:p>
        </w:tc>
        <w:tc>
          <w:tcPr>
            <w:tcW w:w="2835" w:type="dxa"/>
            <w:vAlign w:val="center"/>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Koşullar</w:t>
            </w:r>
          </w:p>
        </w:tc>
        <w:tc>
          <w:tcPr>
            <w:tcW w:w="1701" w:type="dxa"/>
            <w:vAlign w:val="center"/>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Stabilite</w:t>
            </w:r>
            <w:proofErr w:type="spellEnd"/>
            <w:r w:rsidRPr="002E4083">
              <w:rPr>
                <w:rFonts w:ascii="Times New Roman" w:eastAsia="TimesNewRoman" w:hAnsi="Times New Roman"/>
                <w:spacing w:val="0"/>
                <w:kern w:val="0"/>
                <w:position w:val="0"/>
                <w:sz w:val="24"/>
                <w:szCs w:val="24"/>
                <w:lang w:eastAsia="en-US"/>
              </w:rPr>
              <w:t xml:space="preserve"> Süresi (saat)</w:t>
            </w:r>
          </w:p>
        </w:tc>
      </w:tr>
      <w:tr w:rsidR="00F44D79" w:rsidRPr="002E4083" w:rsidTr="00D42425">
        <w:tc>
          <w:tcPr>
            <w:tcW w:w="2235"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%5 </w:t>
            </w:r>
            <w:proofErr w:type="spellStart"/>
            <w:r w:rsidRPr="002E4083">
              <w:rPr>
                <w:rFonts w:ascii="Times New Roman" w:eastAsia="TimesNewRoman" w:hAnsi="Times New Roman"/>
                <w:spacing w:val="0"/>
                <w:kern w:val="0"/>
                <w:position w:val="0"/>
                <w:sz w:val="24"/>
                <w:szCs w:val="24"/>
                <w:lang w:eastAsia="en-US"/>
              </w:rPr>
              <w:t>glukoz</w:t>
            </w:r>
            <w:proofErr w:type="spellEnd"/>
            <w:r w:rsidRPr="002E4083">
              <w:rPr>
                <w:rFonts w:ascii="Times New Roman" w:eastAsia="TimesNewRoman" w:hAnsi="Times New Roman"/>
                <w:spacing w:val="0"/>
                <w:kern w:val="0"/>
                <w:position w:val="0"/>
                <w:sz w:val="24"/>
                <w:szCs w:val="24"/>
                <w:lang w:eastAsia="en-US"/>
              </w:rPr>
              <w:t xml:space="preserve"> çözeltisi</w:t>
            </w:r>
          </w:p>
        </w:tc>
        <w:tc>
          <w:tcPr>
            <w:tcW w:w="2693"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0.4-2</w:t>
            </w:r>
          </w:p>
        </w:tc>
        <w:tc>
          <w:tcPr>
            <w:tcW w:w="2835"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Oda sıcaklığı/ ışıktan koruyunuz</w:t>
            </w:r>
          </w:p>
        </w:tc>
        <w:tc>
          <w:tcPr>
            <w:tcW w:w="1701"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72</w:t>
            </w:r>
          </w:p>
        </w:tc>
      </w:tr>
      <w:tr w:rsidR="00F44D79" w:rsidRPr="002E4083" w:rsidTr="00D42425">
        <w:tc>
          <w:tcPr>
            <w:tcW w:w="2235"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%0.9 sodyum klorür çözeltisi</w:t>
            </w:r>
          </w:p>
        </w:tc>
        <w:tc>
          <w:tcPr>
            <w:tcW w:w="2693"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2</w:t>
            </w:r>
          </w:p>
        </w:tc>
        <w:tc>
          <w:tcPr>
            <w:tcW w:w="2835"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2-8 °C/ ışıktan koruyunuz</w:t>
            </w:r>
          </w:p>
        </w:tc>
        <w:tc>
          <w:tcPr>
            <w:tcW w:w="1701" w:type="dxa"/>
          </w:tcPr>
          <w:p w:rsidR="00F44D79" w:rsidRPr="002E4083" w:rsidRDefault="00F44D79" w:rsidP="00D42425">
            <w:pPr>
              <w:overflowPunct/>
              <w:spacing w:line="300" w:lineRule="auto"/>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24</w:t>
            </w:r>
          </w:p>
        </w:tc>
      </w:tr>
    </w:tbl>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Bununla birlikte %</w:t>
      </w:r>
      <w:proofErr w:type="gramStart"/>
      <w:r w:rsidRPr="002E4083">
        <w:rPr>
          <w:rFonts w:ascii="Times New Roman" w:eastAsia="TimesNewRoman" w:hAnsi="Times New Roman"/>
          <w:spacing w:val="0"/>
          <w:kern w:val="0"/>
          <w:position w:val="0"/>
          <w:sz w:val="24"/>
          <w:szCs w:val="24"/>
          <w:lang w:eastAsia="en-US"/>
        </w:rPr>
        <w:t>0.9</w:t>
      </w:r>
      <w:proofErr w:type="gramEnd"/>
      <w:r w:rsidRPr="002E4083">
        <w:rPr>
          <w:rFonts w:ascii="Times New Roman" w:eastAsia="TimesNewRoman" w:hAnsi="Times New Roman"/>
          <w:spacing w:val="0"/>
          <w:kern w:val="0"/>
          <w:position w:val="0"/>
          <w:sz w:val="24"/>
          <w:szCs w:val="24"/>
          <w:lang w:eastAsia="en-US"/>
        </w:rPr>
        <w:t xml:space="preserve"> sodyum klorür çözeltisi ile seyreltilen </w:t>
      </w:r>
      <w:proofErr w:type="spellStart"/>
      <w:r w:rsidRPr="002E4083">
        <w:rPr>
          <w:rFonts w:ascii="Times New Roman" w:eastAsia="TimesNewRoman" w:hAnsi="Times New Roman"/>
          <w:spacing w:val="0"/>
          <w:kern w:val="0"/>
          <w:position w:val="0"/>
          <w:sz w:val="24"/>
          <w:szCs w:val="24"/>
          <w:lang w:eastAsia="en-US"/>
        </w:rPr>
        <w:t>infüzyonluk</w:t>
      </w:r>
      <w:proofErr w:type="spellEnd"/>
      <w:r w:rsidRPr="002E4083">
        <w:rPr>
          <w:rFonts w:ascii="Times New Roman" w:eastAsia="TimesNewRoman" w:hAnsi="Times New Roman"/>
          <w:spacing w:val="0"/>
          <w:kern w:val="0"/>
          <w:position w:val="0"/>
          <w:sz w:val="24"/>
          <w:szCs w:val="24"/>
          <w:lang w:eastAsia="en-US"/>
        </w:rPr>
        <w:t xml:space="preserve"> çözeltinin seyreltildikten hemen sonra kullanılması önerilmektedir.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lastRenderedPageBreak/>
        <w:t>Karboplatin</w:t>
      </w:r>
      <w:proofErr w:type="spellEnd"/>
      <w:r w:rsidRPr="002E4083">
        <w:rPr>
          <w:rFonts w:ascii="Times New Roman" w:eastAsia="TimesNewRoman" w:hAnsi="Times New Roman"/>
          <w:spacing w:val="0"/>
          <w:kern w:val="0"/>
          <w:position w:val="0"/>
          <w:sz w:val="24"/>
          <w:szCs w:val="24"/>
          <w:lang w:eastAsia="en-US"/>
        </w:rPr>
        <w:t xml:space="preserve"> sadece </w:t>
      </w:r>
      <w:proofErr w:type="spellStart"/>
      <w:r w:rsidRPr="002E4083">
        <w:rPr>
          <w:rFonts w:ascii="Times New Roman" w:eastAsia="TimesNewRoman" w:hAnsi="Times New Roman"/>
          <w:spacing w:val="0"/>
          <w:kern w:val="0"/>
          <w:position w:val="0"/>
          <w:sz w:val="24"/>
          <w:szCs w:val="24"/>
          <w:lang w:eastAsia="en-US"/>
        </w:rPr>
        <w:t>intravenöz</w:t>
      </w:r>
      <w:proofErr w:type="spellEnd"/>
      <w:r w:rsidRPr="002E4083">
        <w:rPr>
          <w:rFonts w:ascii="Times New Roman" w:eastAsia="TimesNewRoman" w:hAnsi="Times New Roman"/>
          <w:spacing w:val="0"/>
          <w:kern w:val="0"/>
          <w:position w:val="0"/>
          <w:sz w:val="24"/>
          <w:szCs w:val="24"/>
          <w:lang w:eastAsia="en-US"/>
        </w:rPr>
        <w:t xml:space="preserve"> yolla kullanıma yöneliktir. Çözelti kısa süreli (15 ila 60 dakika) </w:t>
      </w:r>
      <w:proofErr w:type="spellStart"/>
      <w:r w:rsidRPr="002E4083">
        <w:rPr>
          <w:rFonts w:ascii="Times New Roman" w:eastAsia="TimesNewRoman" w:hAnsi="Times New Roman"/>
          <w:spacing w:val="0"/>
          <w:kern w:val="0"/>
          <w:position w:val="0"/>
          <w:sz w:val="24"/>
          <w:szCs w:val="24"/>
          <w:lang w:eastAsia="en-US"/>
        </w:rPr>
        <w:t>intravenöz</w:t>
      </w:r>
      <w:proofErr w:type="spellEnd"/>
      <w:r w:rsidRPr="002E4083">
        <w:rPr>
          <w:rFonts w:ascii="Times New Roman" w:eastAsia="TimesNewRoman" w:hAnsi="Times New Roman"/>
          <w:spacing w:val="0"/>
          <w:kern w:val="0"/>
          <w:position w:val="0"/>
          <w:sz w:val="24"/>
          <w:szCs w:val="24"/>
          <w:lang w:eastAsia="en-US"/>
        </w:rPr>
        <w:t xml:space="preserve"> </w:t>
      </w:r>
      <w:proofErr w:type="spellStart"/>
      <w:r w:rsidRPr="002E4083">
        <w:rPr>
          <w:rFonts w:ascii="Times New Roman" w:eastAsia="TimesNewRoman" w:hAnsi="Times New Roman"/>
          <w:spacing w:val="0"/>
          <w:kern w:val="0"/>
          <w:position w:val="0"/>
          <w:sz w:val="24"/>
          <w:szCs w:val="24"/>
          <w:lang w:eastAsia="en-US"/>
        </w:rPr>
        <w:t>infüzyonla</w:t>
      </w:r>
      <w:proofErr w:type="spellEnd"/>
      <w:r w:rsidRPr="002E4083">
        <w:rPr>
          <w:rFonts w:ascii="Times New Roman" w:eastAsia="TimesNewRoman" w:hAnsi="Times New Roman"/>
          <w:spacing w:val="0"/>
          <w:kern w:val="0"/>
          <w:position w:val="0"/>
          <w:sz w:val="24"/>
          <w:szCs w:val="24"/>
          <w:lang w:eastAsia="en-US"/>
        </w:rPr>
        <w:t xml:space="preserve"> uygulanmalıdır.</w:t>
      </w:r>
    </w:p>
    <w:p w:rsidR="00F44D79" w:rsidRPr="002E4083" w:rsidRDefault="00F44D79" w:rsidP="00F44D79">
      <w:pPr>
        <w:overflowPunct/>
        <w:spacing w:line="360" w:lineRule="auto"/>
        <w:jc w:val="both"/>
        <w:textAlignment w:val="auto"/>
        <w:rPr>
          <w:rFonts w:ascii="Times New Roman" w:eastAsia="TimesNewRoman" w:hAnsi="Times New Roman"/>
          <w:spacing w:val="0"/>
          <w:kern w:val="0"/>
          <w:position w:val="0"/>
          <w:sz w:val="24"/>
          <w:szCs w:val="24"/>
          <w:lang w:eastAsia="en-US"/>
        </w:rPr>
      </w:pPr>
      <w:proofErr w:type="spellStart"/>
      <w:r w:rsidRPr="002E4083">
        <w:rPr>
          <w:rFonts w:ascii="Times New Roman" w:eastAsia="TimesNewRoman" w:hAnsi="Times New Roman"/>
          <w:spacing w:val="0"/>
          <w:kern w:val="0"/>
          <w:position w:val="0"/>
          <w:sz w:val="24"/>
          <w:szCs w:val="24"/>
          <w:lang w:eastAsia="en-US"/>
        </w:rPr>
        <w:t>Karboplatin</w:t>
      </w:r>
      <w:proofErr w:type="spellEnd"/>
      <w:r w:rsidRPr="002E4083">
        <w:rPr>
          <w:rFonts w:ascii="Times New Roman" w:eastAsia="TimesNewRoman" w:hAnsi="Times New Roman"/>
          <w:spacing w:val="0"/>
          <w:kern w:val="0"/>
          <w:position w:val="0"/>
          <w:sz w:val="24"/>
          <w:szCs w:val="24"/>
          <w:lang w:eastAsia="en-US"/>
        </w:rPr>
        <w:t xml:space="preserve"> alüminyumla reaksiyona girdiğinden alüminyum içeren </w:t>
      </w:r>
      <w:proofErr w:type="spellStart"/>
      <w:r w:rsidRPr="002E4083">
        <w:rPr>
          <w:rFonts w:ascii="Times New Roman" w:eastAsia="TimesNewRoman" w:hAnsi="Times New Roman"/>
          <w:spacing w:val="0"/>
          <w:kern w:val="0"/>
          <w:position w:val="0"/>
          <w:sz w:val="24"/>
          <w:szCs w:val="24"/>
          <w:lang w:eastAsia="en-US"/>
        </w:rPr>
        <w:t>infüzyon</w:t>
      </w:r>
      <w:proofErr w:type="spellEnd"/>
      <w:r w:rsidRPr="002E4083">
        <w:rPr>
          <w:rFonts w:ascii="Times New Roman" w:eastAsia="TimesNewRoman" w:hAnsi="Times New Roman"/>
          <w:spacing w:val="0"/>
          <w:kern w:val="0"/>
          <w:position w:val="0"/>
          <w:sz w:val="24"/>
          <w:szCs w:val="24"/>
          <w:lang w:eastAsia="en-US"/>
        </w:rPr>
        <w:t xml:space="preserve"> malzemeleri, enjektörler ve </w:t>
      </w:r>
      <w:proofErr w:type="gramStart"/>
      <w:r w:rsidRPr="002E4083">
        <w:rPr>
          <w:rFonts w:ascii="Times New Roman" w:eastAsia="TimesNewRoman" w:hAnsi="Times New Roman"/>
          <w:spacing w:val="0"/>
          <w:kern w:val="0"/>
          <w:position w:val="0"/>
          <w:sz w:val="24"/>
          <w:szCs w:val="24"/>
          <w:lang w:eastAsia="en-US"/>
        </w:rPr>
        <w:t>enjeksiyon</w:t>
      </w:r>
      <w:proofErr w:type="gramEnd"/>
      <w:r w:rsidRPr="002E4083">
        <w:rPr>
          <w:rFonts w:ascii="Times New Roman" w:eastAsia="TimesNewRoman" w:hAnsi="Times New Roman"/>
          <w:spacing w:val="0"/>
          <w:kern w:val="0"/>
          <w:position w:val="0"/>
          <w:sz w:val="24"/>
          <w:szCs w:val="24"/>
          <w:lang w:eastAsia="en-US"/>
        </w:rPr>
        <w:t xml:space="preserve"> iğneleri ile kullanılmamalıdır. Kullanıldığı takdirde çökelmeye neden olduğundan </w:t>
      </w:r>
      <w:proofErr w:type="spellStart"/>
      <w:r w:rsidRPr="002E4083">
        <w:rPr>
          <w:rFonts w:ascii="Times New Roman" w:eastAsia="TimesNewRoman" w:hAnsi="Times New Roman"/>
          <w:spacing w:val="0"/>
          <w:kern w:val="0"/>
          <w:position w:val="0"/>
          <w:sz w:val="24"/>
          <w:szCs w:val="24"/>
          <w:lang w:eastAsia="en-US"/>
        </w:rPr>
        <w:t>antineoplastik</w:t>
      </w:r>
      <w:proofErr w:type="spellEnd"/>
      <w:r w:rsidRPr="002E4083">
        <w:rPr>
          <w:rFonts w:ascii="Times New Roman" w:eastAsia="TimesNewRoman" w:hAnsi="Times New Roman"/>
          <w:spacing w:val="0"/>
          <w:kern w:val="0"/>
          <w:position w:val="0"/>
          <w:sz w:val="24"/>
          <w:szCs w:val="24"/>
          <w:lang w:eastAsia="en-US"/>
        </w:rPr>
        <w:t xml:space="preserve"> aktivitenin azalmasına yol açmaktadır.</w:t>
      </w:r>
    </w:p>
    <w:bookmarkEnd w:id="0"/>
    <w:bookmarkEnd w:id="1"/>
    <w:p w:rsidR="007A1C48" w:rsidRPr="002E4083" w:rsidRDefault="007A1C48"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7. RUHSAT SAHİBİ</w:t>
      </w:r>
    </w:p>
    <w:p w:rsidR="00F44D79" w:rsidRPr="002E4083" w:rsidRDefault="00C4367A" w:rsidP="00F44D79">
      <w:pPr>
        <w:overflowPunct/>
        <w:spacing w:line="360" w:lineRule="auto"/>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Deva Holding A.Ş.</w:t>
      </w:r>
    </w:p>
    <w:p w:rsidR="00F44D79" w:rsidRPr="002E4083" w:rsidRDefault="00F44D79" w:rsidP="00F44D79">
      <w:pPr>
        <w:overflowPunct/>
        <w:spacing w:line="360" w:lineRule="auto"/>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Halkalı Merkez Mah. Basın Ekspres Cad.</w:t>
      </w:r>
    </w:p>
    <w:p w:rsidR="00F44D79" w:rsidRPr="002E4083" w:rsidRDefault="00C4367A" w:rsidP="00F44D79">
      <w:pPr>
        <w:overflowPunct/>
        <w:spacing w:line="360" w:lineRule="auto"/>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 xml:space="preserve">No: 1 34303 Küçükçekmece/İSTANBUL </w:t>
      </w:r>
    </w:p>
    <w:p w:rsidR="00F44D79" w:rsidRPr="002E4083" w:rsidRDefault="00F44D79" w:rsidP="00F44D79">
      <w:pPr>
        <w:overflowPunct/>
        <w:spacing w:line="360" w:lineRule="auto"/>
        <w:jc w:val="both"/>
        <w:textAlignment w:val="auto"/>
        <w:rPr>
          <w:rFonts w:ascii="Times New Roman" w:hAnsi="Times New Roman"/>
          <w:spacing w:val="0"/>
          <w:position w:val="0"/>
          <w:sz w:val="24"/>
          <w:szCs w:val="24"/>
        </w:rPr>
      </w:pPr>
      <w:r w:rsidRPr="002E4083">
        <w:rPr>
          <w:rFonts w:ascii="Times New Roman" w:hAnsi="Times New Roman"/>
          <w:spacing w:val="0"/>
          <w:position w:val="0"/>
          <w:sz w:val="24"/>
          <w:szCs w:val="24"/>
        </w:rPr>
        <w:t xml:space="preserve">Tel: 0 212 692 92 </w:t>
      </w:r>
      <w:proofErr w:type="spellStart"/>
      <w:r w:rsidRPr="002E4083">
        <w:rPr>
          <w:rFonts w:ascii="Times New Roman" w:hAnsi="Times New Roman"/>
          <w:spacing w:val="0"/>
          <w:position w:val="0"/>
          <w:sz w:val="24"/>
          <w:szCs w:val="24"/>
        </w:rPr>
        <w:t>92</w:t>
      </w:r>
      <w:proofErr w:type="spellEnd"/>
    </w:p>
    <w:p w:rsidR="00F44D79" w:rsidRPr="002E4083" w:rsidRDefault="00F44D79" w:rsidP="00F44D79">
      <w:pPr>
        <w:overflowPunct/>
        <w:spacing w:line="360" w:lineRule="auto"/>
        <w:jc w:val="both"/>
        <w:textAlignment w:val="auto"/>
        <w:rPr>
          <w:rFonts w:ascii="Times New Roman" w:hAnsi="Times New Roman"/>
          <w:spacing w:val="0"/>
          <w:position w:val="0"/>
          <w:sz w:val="24"/>
          <w:szCs w:val="24"/>
        </w:rPr>
      </w:pPr>
      <w:proofErr w:type="spellStart"/>
      <w:r w:rsidRPr="002E4083">
        <w:rPr>
          <w:rFonts w:ascii="Times New Roman" w:hAnsi="Times New Roman"/>
          <w:spacing w:val="0"/>
          <w:position w:val="0"/>
          <w:sz w:val="24"/>
          <w:szCs w:val="24"/>
        </w:rPr>
        <w:t>Fax</w:t>
      </w:r>
      <w:proofErr w:type="spellEnd"/>
      <w:r w:rsidRPr="002E4083">
        <w:rPr>
          <w:rFonts w:ascii="Times New Roman" w:hAnsi="Times New Roman"/>
          <w:spacing w:val="0"/>
          <w:position w:val="0"/>
          <w:sz w:val="24"/>
          <w:szCs w:val="24"/>
        </w:rPr>
        <w:t>: 0 212 697 00 24</w:t>
      </w:r>
    </w:p>
    <w:p w:rsidR="00E57D54" w:rsidRPr="002E4083" w:rsidRDefault="00E57D54"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8.</w:t>
      </w:r>
      <w:r w:rsidR="00F44D79" w:rsidRPr="002E4083">
        <w:rPr>
          <w:rFonts w:ascii="Times New Roman" w:eastAsia="TimesNewRoman,Bold" w:hAnsi="Times New Roman"/>
          <w:b/>
          <w:bCs/>
          <w:spacing w:val="0"/>
          <w:kern w:val="0"/>
          <w:position w:val="0"/>
          <w:sz w:val="24"/>
          <w:szCs w:val="24"/>
          <w:lang w:eastAsia="en-US"/>
        </w:rPr>
        <w:t xml:space="preserve"> </w:t>
      </w:r>
      <w:r w:rsidRPr="002E4083">
        <w:rPr>
          <w:rFonts w:ascii="Times New Roman" w:eastAsia="TimesNewRoman,Bold" w:hAnsi="Times New Roman"/>
          <w:b/>
          <w:bCs/>
          <w:spacing w:val="0"/>
          <w:kern w:val="0"/>
          <w:position w:val="0"/>
          <w:sz w:val="24"/>
          <w:szCs w:val="24"/>
          <w:lang w:eastAsia="en-US"/>
        </w:rPr>
        <w:t>RUHSAT NUMARASI(LARI)</w:t>
      </w:r>
    </w:p>
    <w:p w:rsidR="00DA7A07" w:rsidRPr="002E4083" w:rsidRDefault="00DA7A07"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225/63</w:t>
      </w:r>
    </w:p>
    <w:p w:rsidR="00E57D54" w:rsidRPr="002E4083" w:rsidRDefault="00E57D54"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p>
    <w:p w:rsidR="00241C5A" w:rsidRPr="002E4083" w:rsidRDefault="00241C5A"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9. İLK RUHSAT TARİHİ/RUHSAT YENİLEME TARİHİ</w:t>
      </w:r>
    </w:p>
    <w:p w:rsidR="00DA7A07" w:rsidRPr="002E4083" w:rsidRDefault="00DA7A07"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İlk ruhsat tarihi: 28.06.2010</w:t>
      </w:r>
    </w:p>
    <w:p w:rsidR="00DA7A07" w:rsidRPr="002E4083" w:rsidRDefault="00DA7A07"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r w:rsidRPr="002E4083">
        <w:rPr>
          <w:rFonts w:ascii="Times New Roman" w:eastAsia="TimesNewRoman" w:hAnsi="Times New Roman"/>
          <w:spacing w:val="0"/>
          <w:kern w:val="0"/>
          <w:position w:val="0"/>
          <w:sz w:val="24"/>
          <w:szCs w:val="24"/>
          <w:lang w:eastAsia="en-US"/>
        </w:rPr>
        <w:t>Ruhsat yenileme tarihi:</w:t>
      </w:r>
    </w:p>
    <w:p w:rsidR="00E57D54" w:rsidRPr="002E4083" w:rsidRDefault="00E57D54" w:rsidP="00C54EAB">
      <w:pPr>
        <w:overflowPunct/>
        <w:spacing w:line="360" w:lineRule="auto"/>
        <w:jc w:val="both"/>
        <w:textAlignment w:val="auto"/>
        <w:rPr>
          <w:rFonts w:ascii="Times New Roman" w:eastAsia="TimesNewRoman" w:hAnsi="Times New Roman"/>
          <w:spacing w:val="0"/>
          <w:kern w:val="0"/>
          <w:position w:val="0"/>
          <w:sz w:val="24"/>
          <w:szCs w:val="24"/>
          <w:lang w:eastAsia="en-US"/>
        </w:rPr>
      </w:pPr>
    </w:p>
    <w:p w:rsidR="00241C5A" w:rsidRPr="002E4083" w:rsidRDefault="00E57D54" w:rsidP="00C54EAB">
      <w:pPr>
        <w:overflowPunct/>
        <w:spacing w:line="360" w:lineRule="auto"/>
        <w:jc w:val="both"/>
        <w:textAlignment w:val="auto"/>
        <w:rPr>
          <w:rFonts w:ascii="Times New Roman" w:eastAsia="TimesNewRoman,Bold" w:hAnsi="Times New Roman"/>
          <w:b/>
          <w:bCs/>
          <w:spacing w:val="0"/>
          <w:kern w:val="0"/>
          <w:position w:val="0"/>
          <w:sz w:val="24"/>
          <w:szCs w:val="24"/>
          <w:lang w:eastAsia="en-US"/>
        </w:rPr>
      </w:pPr>
      <w:r w:rsidRPr="002E4083">
        <w:rPr>
          <w:rFonts w:ascii="Times New Roman" w:eastAsia="TimesNewRoman,Bold" w:hAnsi="Times New Roman"/>
          <w:b/>
          <w:bCs/>
          <w:spacing w:val="0"/>
          <w:kern w:val="0"/>
          <w:position w:val="0"/>
          <w:sz w:val="24"/>
          <w:szCs w:val="24"/>
          <w:lang w:eastAsia="en-US"/>
        </w:rPr>
        <w:t>10.</w:t>
      </w:r>
      <w:r w:rsidR="00F44D79" w:rsidRPr="002E4083">
        <w:rPr>
          <w:rFonts w:ascii="Times New Roman" w:eastAsia="TimesNewRoman,Bold" w:hAnsi="Times New Roman"/>
          <w:b/>
          <w:bCs/>
          <w:spacing w:val="0"/>
          <w:kern w:val="0"/>
          <w:position w:val="0"/>
          <w:sz w:val="24"/>
          <w:szCs w:val="24"/>
          <w:lang w:eastAsia="en-US"/>
        </w:rPr>
        <w:t xml:space="preserve"> </w:t>
      </w:r>
      <w:r w:rsidRPr="002E4083">
        <w:rPr>
          <w:rFonts w:ascii="Times New Roman" w:eastAsia="TimesNewRoman,Bold" w:hAnsi="Times New Roman"/>
          <w:b/>
          <w:bCs/>
          <w:spacing w:val="0"/>
          <w:kern w:val="0"/>
          <w:position w:val="0"/>
          <w:sz w:val="24"/>
          <w:szCs w:val="24"/>
          <w:lang w:eastAsia="en-US"/>
        </w:rPr>
        <w:t>KÜ</w:t>
      </w:r>
      <w:r w:rsidR="00241C5A" w:rsidRPr="002E4083">
        <w:rPr>
          <w:rFonts w:ascii="Times New Roman" w:eastAsia="TimesNewRoman,Bold" w:hAnsi="Times New Roman"/>
          <w:b/>
          <w:bCs/>
          <w:spacing w:val="0"/>
          <w:kern w:val="0"/>
          <w:position w:val="0"/>
          <w:sz w:val="24"/>
          <w:szCs w:val="24"/>
          <w:lang w:eastAsia="en-US"/>
        </w:rPr>
        <w:t>B’</w:t>
      </w:r>
      <w:r w:rsidRPr="002E4083">
        <w:rPr>
          <w:rFonts w:ascii="Times New Roman" w:eastAsia="TimesNewRoman,Bold" w:hAnsi="Times New Roman"/>
          <w:b/>
          <w:bCs/>
          <w:spacing w:val="0"/>
          <w:kern w:val="0"/>
          <w:position w:val="0"/>
          <w:sz w:val="24"/>
          <w:szCs w:val="24"/>
          <w:lang w:eastAsia="en-US"/>
        </w:rPr>
        <w:t xml:space="preserve"> Ü</w:t>
      </w:r>
      <w:r w:rsidR="00241C5A" w:rsidRPr="002E4083">
        <w:rPr>
          <w:rFonts w:ascii="Times New Roman" w:eastAsia="TimesNewRoman,Bold" w:hAnsi="Times New Roman"/>
          <w:b/>
          <w:bCs/>
          <w:spacing w:val="0"/>
          <w:kern w:val="0"/>
          <w:position w:val="0"/>
          <w:sz w:val="24"/>
          <w:szCs w:val="24"/>
          <w:lang w:eastAsia="en-US"/>
        </w:rPr>
        <w:t>N YENİLENME TARİHİ</w:t>
      </w:r>
    </w:p>
    <w:p w:rsidR="005339A5" w:rsidRPr="002E4083" w:rsidRDefault="002E4083" w:rsidP="00C54EAB">
      <w:pPr>
        <w:spacing w:line="360" w:lineRule="auto"/>
        <w:jc w:val="both"/>
        <w:rPr>
          <w:rFonts w:ascii="Times New Roman" w:hAnsi="Times New Roman"/>
          <w:spacing w:val="0"/>
          <w:position w:val="0"/>
          <w:sz w:val="24"/>
          <w:szCs w:val="24"/>
        </w:rPr>
      </w:pPr>
      <w:r w:rsidRPr="002E4083">
        <w:rPr>
          <w:rFonts w:ascii="Times New Roman" w:hAnsi="Times New Roman"/>
          <w:spacing w:val="0"/>
          <w:position w:val="0"/>
          <w:sz w:val="24"/>
          <w:szCs w:val="24"/>
        </w:rPr>
        <w:t>07.08.2013</w:t>
      </w:r>
    </w:p>
    <w:sectPr w:rsidR="005339A5" w:rsidRPr="002E4083" w:rsidSect="005339A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AB" w:rsidRDefault="00A127AB" w:rsidP="00A127AB">
      <w:r>
        <w:separator/>
      </w:r>
    </w:p>
  </w:endnote>
  <w:endnote w:type="continuationSeparator" w:id="0">
    <w:p w:rsidR="00A127AB" w:rsidRDefault="00A127AB" w:rsidP="00A12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AB" w:rsidRPr="00A127AB" w:rsidRDefault="0058642B" w:rsidP="00A127AB">
    <w:pPr>
      <w:pStyle w:val="Altbilgi"/>
      <w:tabs>
        <w:tab w:val="clear" w:pos="4536"/>
      </w:tabs>
      <w:jc w:val="right"/>
      <w:rPr>
        <w:rFonts w:ascii="Times New Roman" w:hAnsi="Times New Roman"/>
        <w:sz w:val="24"/>
        <w:szCs w:val="24"/>
      </w:rPr>
    </w:pPr>
    <w:r w:rsidRPr="00A127AB">
      <w:rPr>
        <w:rFonts w:ascii="Times New Roman" w:hAnsi="Times New Roman"/>
        <w:sz w:val="24"/>
        <w:szCs w:val="24"/>
      </w:rPr>
      <w:fldChar w:fldCharType="begin"/>
    </w:r>
    <w:r w:rsidR="00A127AB" w:rsidRPr="00A127AB">
      <w:rPr>
        <w:rFonts w:ascii="Times New Roman" w:hAnsi="Times New Roman"/>
        <w:sz w:val="24"/>
        <w:szCs w:val="24"/>
      </w:rPr>
      <w:instrText>PAGE</w:instrText>
    </w:r>
    <w:r w:rsidRPr="00A127AB">
      <w:rPr>
        <w:rFonts w:ascii="Times New Roman" w:hAnsi="Times New Roman"/>
        <w:sz w:val="24"/>
        <w:szCs w:val="24"/>
      </w:rPr>
      <w:fldChar w:fldCharType="separate"/>
    </w:r>
    <w:r w:rsidR="002E4083">
      <w:rPr>
        <w:rFonts w:ascii="Times New Roman" w:hAnsi="Times New Roman"/>
        <w:noProof/>
        <w:sz w:val="24"/>
        <w:szCs w:val="24"/>
      </w:rPr>
      <w:t>16</w:t>
    </w:r>
    <w:r w:rsidRPr="00A127AB">
      <w:rPr>
        <w:rFonts w:ascii="Times New Roman" w:hAnsi="Times New Roman"/>
        <w:sz w:val="24"/>
        <w:szCs w:val="24"/>
      </w:rPr>
      <w:fldChar w:fldCharType="end"/>
    </w:r>
    <w:r w:rsidR="00A127AB" w:rsidRPr="00A127AB">
      <w:rPr>
        <w:rFonts w:ascii="Times New Roman" w:hAnsi="Times New Roman"/>
        <w:sz w:val="24"/>
        <w:szCs w:val="24"/>
      </w:rPr>
      <w:t xml:space="preserve"> / </w:t>
    </w:r>
    <w:r w:rsidRPr="00A127AB">
      <w:rPr>
        <w:rFonts w:ascii="Times New Roman" w:hAnsi="Times New Roman"/>
        <w:sz w:val="24"/>
        <w:szCs w:val="24"/>
      </w:rPr>
      <w:fldChar w:fldCharType="begin"/>
    </w:r>
    <w:r w:rsidR="00A127AB" w:rsidRPr="00A127AB">
      <w:rPr>
        <w:rFonts w:ascii="Times New Roman" w:hAnsi="Times New Roman"/>
        <w:sz w:val="24"/>
        <w:szCs w:val="24"/>
      </w:rPr>
      <w:instrText>NUMPAGES</w:instrText>
    </w:r>
    <w:r w:rsidRPr="00A127AB">
      <w:rPr>
        <w:rFonts w:ascii="Times New Roman" w:hAnsi="Times New Roman"/>
        <w:sz w:val="24"/>
        <w:szCs w:val="24"/>
      </w:rPr>
      <w:fldChar w:fldCharType="separate"/>
    </w:r>
    <w:r w:rsidR="002E4083">
      <w:rPr>
        <w:rFonts w:ascii="Times New Roman" w:hAnsi="Times New Roman"/>
        <w:noProof/>
        <w:sz w:val="24"/>
        <w:szCs w:val="24"/>
      </w:rPr>
      <w:t>16</w:t>
    </w:r>
    <w:r w:rsidRPr="00A127AB">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AB" w:rsidRDefault="00A127AB" w:rsidP="00A127AB">
      <w:r>
        <w:separator/>
      </w:r>
    </w:p>
  </w:footnote>
  <w:footnote w:type="continuationSeparator" w:id="0">
    <w:p w:rsidR="00A127AB" w:rsidRDefault="00A127AB" w:rsidP="00A12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90C"/>
    <w:multiLevelType w:val="hybridMultilevel"/>
    <w:tmpl w:val="4ED49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A30C88"/>
    <w:multiLevelType w:val="hybridMultilevel"/>
    <w:tmpl w:val="E5661AFE"/>
    <w:lvl w:ilvl="0" w:tplc="AA6A19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7A10E3"/>
    <w:multiLevelType w:val="hybridMultilevel"/>
    <w:tmpl w:val="E84423AC"/>
    <w:lvl w:ilvl="0" w:tplc="DA56C4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EB3C74"/>
    <w:multiLevelType w:val="hybridMultilevel"/>
    <w:tmpl w:val="B9CA2FC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4BE08D9"/>
    <w:multiLevelType w:val="hybridMultilevel"/>
    <w:tmpl w:val="4B94ED28"/>
    <w:lvl w:ilvl="0" w:tplc="AA6A1924">
      <w:start w:val="1"/>
      <w:numFmt w:val="bullet"/>
      <w:lvlText w:val=""/>
      <w:lvlJc w:val="left"/>
      <w:pPr>
        <w:ind w:left="720" w:hanging="360"/>
      </w:pPr>
      <w:rPr>
        <w:rFonts w:ascii="Symbol" w:hAnsi="Symbol" w:hint="default"/>
      </w:rPr>
    </w:lvl>
    <w:lvl w:ilvl="1" w:tplc="AA6A1924">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E520C7"/>
    <w:multiLevelType w:val="hybridMultilevel"/>
    <w:tmpl w:val="42D8AA5C"/>
    <w:lvl w:ilvl="0" w:tplc="AA6A1924">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2FD1F0F"/>
    <w:multiLevelType w:val="singleLevel"/>
    <w:tmpl w:val="656C6BE2"/>
    <w:lvl w:ilvl="0">
      <w:numFmt w:val="bullet"/>
      <w:lvlText w:val="-"/>
      <w:lvlJc w:val="left"/>
      <w:pPr>
        <w:tabs>
          <w:tab w:val="num" w:pos="1414"/>
        </w:tabs>
        <w:ind w:left="1414" w:hanging="705"/>
      </w:pPr>
      <w:rPr>
        <w:rFonts w:ascii="Times New Roman" w:hAnsi="Times New Roman" w:hint="default"/>
        <w:color w:val="auto"/>
      </w:rPr>
    </w:lvl>
  </w:abstractNum>
  <w:abstractNum w:abstractNumId="7">
    <w:nsid w:val="5A3B432C"/>
    <w:multiLevelType w:val="hybridMultilevel"/>
    <w:tmpl w:val="3B58F1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C96D73"/>
    <w:multiLevelType w:val="hybridMultilevel"/>
    <w:tmpl w:val="2A8EE5AA"/>
    <w:lvl w:ilvl="0" w:tplc="AA6A1924">
      <w:start w:val="1"/>
      <w:numFmt w:val="bullet"/>
      <w:lvlText w:val=""/>
      <w:lvlJc w:val="left"/>
      <w:pPr>
        <w:ind w:left="720" w:hanging="360"/>
      </w:pPr>
      <w:rPr>
        <w:rFonts w:ascii="Symbol" w:hAnsi="Symbol" w:hint="default"/>
      </w:rPr>
    </w:lvl>
    <w:lvl w:ilvl="1" w:tplc="6630BC84">
      <w:numFmt w:val="bullet"/>
      <w:lvlText w:val="-"/>
      <w:lvlJc w:val="left"/>
      <w:pPr>
        <w:ind w:left="1440" w:hanging="360"/>
      </w:pPr>
      <w:rPr>
        <w:rFonts w:ascii="Times New Roman" w:eastAsia="TimesNew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84D142D"/>
    <w:multiLevelType w:val="hybridMultilevel"/>
    <w:tmpl w:val="8D4E649A"/>
    <w:lvl w:ilvl="0" w:tplc="9900001C">
      <w:numFmt w:val="bullet"/>
      <w:lvlText w:val="-"/>
      <w:lvlJc w:val="left"/>
      <w:pPr>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6C0F553A"/>
    <w:multiLevelType w:val="hybridMultilevel"/>
    <w:tmpl w:val="99FA7386"/>
    <w:lvl w:ilvl="0" w:tplc="AA6A19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A9F7301"/>
    <w:multiLevelType w:val="hybridMultilevel"/>
    <w:tmpl w:val="F5020F28"/>
    <w:lvl w:ilvl="0" w:tplc="AA6A1924">
      <w:start w:val="1"/>
      <w:numFmt w:val="bullet"/>
      <w:lvlText w:val=""/>
      <w:lvlJc w:val="left"/>
      <w:pPr>
        <w:ind w:left="720" w:hanging="360"/>
      </w:pPr>
      <w:rPr>
        <w:rFonts w:ascii="Symbol" w:hAnsi="Symbol" w:hint="default"/>
      </w:rPr>
    </w:lvl>
    <w:lvl w:ilvl="1" w:tplc="AA6A1924">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1C5A"/>
    <w:rsid w:val="00023CD2"/>
    <w:rsid w:val="00047E10"/>
    <w:rsid w:val="00064C10"/>
    <w:rsid w:val="00096B64"/>
    <w:rsid w:val="000C4DE7"/>
    <w:rsid w:val="000C719A"/>
    <w:rsid w:val="00101AC8"/>
    <w:rsid w:val="001318EB"/>
    <w:rsid w:val="00132495"/>
    <w:rsid w:val="00136A64"/>
    <w:rsid w:val="00156CD2"/>
    <w:rsid w:val="001663DE"/>
    <w:rsid w:val="00172849"/>
    <w:rsid w:val="00174B59"/>
    <w:rsid w:val="001A78B3"/>
    <w:rsid w:val="001E2524"/>
    <w:rsid w:val="00230C27"/>
    <w:rsid w:val="00241C5A"/>
    <w:rsid w:val="002552A1"/>
    <w:rsid w:val="00263328"/>
    <w:rsid w:val="00270561"/>
    <w:rsid w:val="00284ADC"/>
    <w:rsid w:val="00296FBA"/>
    <w:rsid w:val="002C4880"/>
    <w:rsid w:val="002E4083"/>
    <w:rsid w:val="002F491D"/>
    <w:rsid w:val="002F660C"/>
    <w:rsid w:val="00313B82"/>
    <w:rsid w:val="00362593"/>
    <w:rsid w:val="003664FE"/>
    <w:rsid w:val="00372A5A"/>
    <w:rsid w:val="00391C03"/>
    <w:rsid w:val="003A3359"/>
    <w:rsid w:val="003D52AF"/>
    <w:rsid w:val="003F54E5"/>
    <w:rsid w:val="00411271"/>
    <w:rsid w:val="0043762C"/>
    <w:rsid w:val="00465435"/>
    <w:rsid w:val="00471EF0"/>
    <w:rsid w:val="004757B8"/>
    <w:rsid w:val="004A45D9"/>
    <w:rsid w:val="004B7C82"/>
    <w:rsid w:val="004D3A09"/>
    <w:rsid w:val="004D5303"/>
    <w:rsid w:val="00502D83"/>
    <w:rsid w:val="00515369"/>
    <w:rsid w:val="00517953"/>
    <w:rsid w:val="00532D94"/>
    <w:rsid w:val="005339A5"/>
    <w:rsid w:val="005408EC"/>
    <w:rsid w:val="00570F55"/>
    <w:rsid w:val="0057242F"/>
    <w:rsid w:val="0058642B"/>
    <w:rsid w:val="005C44F3"/>
    <w:rsid w:val="005D1C46"/>
    <w:rsid w:val="005F70DC"/>
    <w:rsid w:val="0064627E"/>
    <w:rsid w:val="006B3734"/>
    <w:rsid w:val="0072143D"/>
    <w:rsid w:val="00741FA2"/>
    <w:rsid w:val="007611CF"/>
    <w:rsid w:val="00765000"/>
    <w:rsid w:val="0077778C"/>
    <w:rsid w:val="007A1C48"/>
    <w:rsid w:val="007B3008"/>
    <w:rsid w:val="007E46D7"/>
    <w:rsid w:val="007F3A2F"/>
    <w:rsid w:val="00815D20"/>
    <w:rsid w:val="00840E5D"/>
    <w:rsid w:val="008748CD"/>
    <w:rsid w:val="008C4958"/>
    <w:rsid w:val="008D0F40"/>
    <w:rsid w:val="00930CCE"/>
    <w:rsid w:val="009B299A"/>
    <w:rsid w:val="009B33A2"/>
    <w:rsid w:val="009C4CC7"/>
    <w:rsid w:val="009E03A8"/>
    <w:rsid w:val="00A04E5C"/>
    <w:rsid w:val="00A127AB"/>
    <w:rsid w:val="00A551D5"/>
    <w:rsid w:val="00A70C73"/>
    <w:rsid w:val="00A7136A"/>
    <w:rsid w:val="00A75673"/>
    <w:rsid w:val="00AA313E"/>
    <w:rsid w:val="00AD0B76"/>
    <w:rsid w:val="00AD55CB"/>
    <w:rsid w:val="00B4214B"/>
    <w:rsid w:val="00B81CEF"/>
    <w:rsid w:val="00BC3B42"/>
    <w:rsid w:val="00BD653C"/>
    <w:rsid w:val="00C01C9B"/>
    <w:rsid w:val="00C4367A"/>
    <w:rsid w:val="00C54EAB"/>
    <w:rsid w:val="00C56CDF"/>
    <w:rsid w:val="00C642AA"/>
    <w:rsid w:val="00C918FB"/>
    <w:rsid w:val="00CC2C82"/>
    <w:rsid w:val="00D15A52"/>
    <w:rsid w:val="00D85EE3"/>
    <w:rsid w:val="00D939C8"/>
    <w:rsid w:val="00DA7A07"/>
    <w:rsid w:val="00DD75F7"/>
    <w:rsid w:val="00DE3E4F"/>
    <w:rsid w:val="00E366FF"/>
    <w:rsid w:val="00E36A2D"/>
    <w:rsid w:val="00E373E7"/>
    <w:rsid w:val="00E57D54"/>
    <w:rsid w:val="00E95A65"/>
    <w:rsid w:val="00EF7005"/>
    <w:rsid w:val="00EF7648"/>
    <w:rsid w:val="00F079BB"/>
    <w:rsid w:val="00F44D79"/>
    <w:rsid w:val="00F5127D"/>
    <w:rsid w:val="00F7604D"/>
    <w:rsid w:val="00F86F73"/>
    <w:rsid w:val="00F91699"/>
    <w:rsid w:val="00FC18CD"/>
  </w:rsids>
  <m:mathPr>
    <m:mathFont m:val="Cambria Math"/>
    <m:brkBin m:val="before"/>
    <m:brkBinSub m:val="--"/>
    <m:smallFrac m:val="off"/>
    <m:dispDef/>
    <m:lMargin m:val="0"/>
    <m:rMargin m:val="0"/>
    <m:defJc m:val="centerGroup"/>
    <m:wrapIndent m:val="1440"/>
    <m:intLim m:val="subSup"/>
    <m:naryLim m:val="undOvr"/>
  </m:mathPr>
  <w:uiCompat97To2003/>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C5A"/>
    <w:pPr>
      <w:overflowPunct w:val="0"/>
      <w:autoSpaceDE w:val="0"/>
      <w:autoSpaceDN w:val="0"/>
      <w:adjustRightInd w:val="0"/>
      <w:textAlignment w:val="baseline"/>
    </w:pPr>
    <w:rPr>
      <w:rFonts w:ascii="Arial" w:eastAsia="Times New Roman" w:hAnsi="Arial"/>
      <w:spacing w:val="20"/>
      <w:kern w:val="32"/>
      <w:position w:val="2"/>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C5A"/>
    <w:pPr>
      <w:ind w:left="720"/>
      <w:contextualSpacing/>
    </w:pPr>
  </w:style>
  <w:style w:type="paragraph" w:styleId="GvdeMetniGirintisi">
    <w:name w:val="Body Text Indent"/>
    <w:basedOn w:val="Normal"/>
    <w:link w:val="GvdeMetniGirintisiChar"/>
    <w:rsid w:val="002C4880"/>
    <w:pPr>
      <w:spacing w:after="120"/>
      <w:ind w:left="283"/>
    </w:pPr>
  </w:style>
  <w:style w:type="character" w:customStyle="1" w:styleId="GvdeMetniGirintisiChar">
    <w:name w:val="Gövde Metni Girintisi Char"/>
    <w:basedOn w:val="VarsaylanParagrafYazTipi"/>
    <w:link w:val="GvdeMetniGirintisi"/>
    <w:rsid w:val="002C4880"/>
    <w:rPr>
      <w:rFonts w:ascii="Arial" w:eastAsia="Times New Roman" w:hAnsi="Arial" w:cs="Times New Roman"/>
      <w:spacing w:val="20"/>
      <w:kern w:val="32"/>
      <w:position w:val="2"/>
      <w:szCs w:val="20"/>
      <w:lang w:val="en-GB" w:eastAsia="tr-TR"/>
    </w:rPr>
  </w:style>
  <w:style w:type="table" w:styleId="TabloKlavuzu">
    <w:name w:val="Table Grid"/>
    <w:basedOn w:val="NormalTablo"/>
    <w:rsid w:val="002F49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D0B76"/>
    <w:rPr>
      <w:rFonts w:ascii="Tahoma" w:hAnsi="Tahoma" w:cs="Tahoma"/>
      <w:sz w:val="16"/>
      <w:szCs w:val="16"/>
    </w:rPr>
  </w:style>
  <w:style w:type="character" w:customStyle="1" w:styleId="BalonMetniChar">
    <w:name w:val="Balon Metni Char"/>
    <w:basedOn w:val="VarsaylanParagrafYazTipi"/>
    <w:link w:val="BalonMetni"/>
    <w:uiPriority w:val="99"/>
    <w:semiHidden/>
    <w:rsid w:val="00AD0B76"/>
    <w:rPr>
      <w:rFonts w:ascii="Tahoma" w:eastAsia="Times New Roman" w:hAnsi="Tahoma" w:cs="Tahoma"/>
      <w:spacing w:val="20"/>
      <w:kern w:val="32"/>
      <w:position w:val="2"/>
      <w:sz w:val="16"/>
      <w:szCs w:val="16"/>
      <w:lang w:val="en-GB" w:eastAsia="tr-TR"/>
    </w:rPr>
  </w:style>
  <w:style w:type="paragraph" w:styleId="stbilgi">
    <w:name w:val="header"/>
    <w:basedOn w:val="Normal"/>
    <w:link w:val="stbilgiChar"/>
    <w:uiPriority w:val="99"/>
    <w:semiHidden/>
    <w:unhideWhenUsed/>
    <w:rsid w:val="00A127AB"/>
    <w:pPr>
      <w:tabs>
        <w:tab w:val="center" w:pos="4536"/>
        <w:tab w:val="right" w:pos="9072"/>
      </w:tabs>
    </w:pPr>
  </w:style>
  <w:style w:type="character" w:customStyle="1" w:styleId="stbilgiChar">
    <w:name w:val="Üstbilgi Char"/>
    <w:basedOn w:val="VarsaylanParagrafYazTipi"/>
    <w:link w:val="stbilgi"/>
    <w:uiPriority w:val="99"/>
    <w:semiHidden/>
    <w:rsid w:val="00A127AB"/>
    <w:rPr>
      <w:rFonts w:ascii="Arial" w:eastAsia="Times New Roman" w:hAnsi="Arial"/>
      <w:spacing w:val="20"/>
      <w:kern w:val="32"/>
      <w:position w:val="2"/>
      <w:sz w:val="22"/>
    </w:rPr>
  </w:style>
  <w:style w:type="paragraph" w:styleId="Altbilgi">
    <w:name w:val="footer"/>
    <w:basedOn w:val="Normal"/>
    <w:link w:val="AltbilgiChar"/>
    <w:uiPriority w:val="99"/>
    <w:unhideWhenUsed/>
    <w:rsid w:val="00A127AB"/>
    <w:pPr>
      <w:tabs>
        <w:tab w:val="center" w:pos="4536"/>
        <w:tab w:val="right" w:pos="9072"/>
      </w:tabs>
    </w:pPr>
  </w:style>
  <w:style w:type="character" w:customStyle="1" w:styleId="AltbilgiChar">
    <w:name w:val="Altbilgi Char"/>
    <w:basedOn w:val="VarsaylanParagrafYazTipi"/>
    <w:link w:val="Altbilgi"/>
    <w:uiPriority w:val="99"/>
    <w:rsid w:val="00A127AB"/>
    <w:rPr>
      <w:rFonts w:ascii="Arial" w:eastAsia="Times New Roman" w:hAnsi="Arial"/>
      <w:spacing w:val="20"/>
      <w:kern w:val="32"/>
      <w:position w:val="2"/>
      <w:sz w:val="22"/>
    </w:rPr>
  </w:style>
</w:styles>
</file>

<file path=word/webSettings.xml><?xml version="1.0" encoding="utf-8"?>
<w:webSettings xmlns:r="http://schemas.openxmlformats.org/officeDocument/2006/relationships" xmlns:w="http://schemas.openxmlformats.org/wordprocessingml/2006/main">
  <w:divs>
    <w:div w:id="388650408">
      <w:bodyDiv w:val="1"/>
      <w:marLeft w:val="0"/>
      <w:marRight w:val="0"/>
      <w:marTop w:val="0"/>
      <w:marBottom w:val="0"/>
      <w:divBdr>
        <w:top w:val="none" w:sz="0" w:space="0" w:color="auto"/>
        <w:left w:val="none" w:sz="0" w:space="0" w:color="auto"/>
        <w:bottom w:val="none" w:sz="0" w:space="0" w:color="auto"/>
        <w:right w:val="none" w:sz="0" w:space="0" w:color="auto"/>
      </w:divBdr>
    </w:div>
    <w:div w:id="1115251681">
      <w:bodyDiv w:val="1"/>
      <w:marLeft w:val="0"/>
      <w:marRight w:val="0"/>
      <w:marTop w:val="0"/>
      <w:marBottom w:val="0"/>
      <w:divBdr>
        <w:top w:val="none" w:sz="0" w:space="0" w:color="auto"/>
        <w:left w:val="none" w:sz="0" w:space="0" w:color="auto"/>
        <w:bottom w:val="none" w:sz="0" w:space="0" w:color="auto"/>
        <w:right w:val="none" w:sz="0" w:space="0" w:color="auto"/>
      </w:divBdr>
    </w:div>
    <w:div w:id="18610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4096</Words>
  <Characters>23349</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osemiz</dc:creator>
  <cp:keywords/>
  <cp:lastModifiedBy>paka</cp:lastModifiedBy>
  <cp:revision>16</cp:revision>
  <cp:lastPrinted>2013-05-23T11:39:00Z</cp:lastPrinted>
  <dcterms:created xsi:type="dcterms:W3CDTF">2011-01-28T14:45:00Z</dcterms:created>
  <dcterms:modified xsi:type="dcterms:W3CDTF">2013-08-29T08:14:00Z</dcterms:modified>
</cp:coreProperties>
</file>