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7FF" w:rsidRPr="005C53DA" w:rsidRDefault="008A57FF" w:rsidP="00774D23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3DA">
        <w:rPr>
          <w:rFonts w:ascii="Times New Roman" w:hAnsi="Times New Roman" w:cs="Times New Roman"/>
          <w:b/>
          <w:sz w:val="24"/>
          <w:szCs w:val="24"/>
        </w:rPr>
        <w:t>KISA ÜRÜN BİLGİ</w:t>
      </w:r>
      <w:r w:rsidR="00537043" w:rsidRPr="005C53DA">
        <w:rPr>
          <w:rFonts w:ascii="Times New Roman" w:hAnsi="Times New Roman" w:cs="Times New Roman"/>
          <w:b/>
          <w:sz w:val="24"/>
          <w:szCs w:val="24"/>
        </w:rPr>
        <w:t>S</w:t>
      </w:r>
      <w:r w:rsidRPr="005C53DA">
        <w:rPr>
          <w:rFonts w:ascii="Times New Roman" w:hAnsi="Times New Roman" w:cs="Times New Roman"/>
          <w:b/>
          <w:sz w:val="24"/>
          <w:szCs w:val="24"/>
        </w:rPr>
        <w:t>İ</w:t>
      </w:r>
    </w:p>
    <w:p w:rsidR="008A57FF" w:rsidRPr="005C53DA" w:rsidRDefault="008A57FF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437C" w:rsidRPr="005C53DA" w:rsidRDefault="00074B89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3DA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65437C" w:rsidRPr="005C53DA">
        <w:rPr>
          <w:rFonts w:ascii="Times New Roman" w:hAnsi="Times New Roman" w:cs="Times New Roman"/>
          <w:b/>
          <w:sz w:val="24"/>
          <w:szCs w:val="24"/>
        </w:rPr>
        <w:t>BEŞERİ TIBBİ ÜRÜNÜN ADI</w:t>
      </w:r>
    </w:p>
    <w:p w:rsidR="0065437C" w:rsidRPr="005C53DA" w:rsidRDefault="00046FBA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DA">
        <w:rPr>
          <w:rFonts w:ascii="Times New Roman" w:hAnsi="Times New Roman" w:cs="Times New Roman"/>
          <w:sz w:val="24"/>
          <w:szCs w:val="24"/>
        </w:rPr>
        <w:t xml:space="preserve">CALUX </w:t>
      </w:r>
      <w:r w:rsidR="00967482" w:rsidRPr="005C53DA">
        <w:rPr>
          <w:rFonts w:ascii="Times New Roman" w:hAnsi="Times New Roman" w:cs="Times New Roman"/>
          <w:sz w:val="24"/>
          <w:szCs w:val="24"/>
        </w:rPr>
        <w:t>1</w:t>
      </w:r>
      <w:r w:rsidRPr="005C53DA">
        <w:rPr>
          <w:rFonts w:ascii="Times New Roman" w:hAnsi="Times New Roman" w:cs="Times New Roman"/>
          <w:sz w:val="24"/>
          <w:szCs w:val="24"/>
        </w:rPr>
        <w:t>50</w:t>
      </w:r>
      <w:r w:rsidR="00AB67AB" w:rsidRPr="005C53DA">
        <w:rPr>
          <w:rFonts w:ascii="Times New Roman" w:hAnsi="Times New Roman" w:cs="Times New Roman"/>
          <w:sz w:val="24"/>
          <w:szCs w:val="24"/>
        </w:rPr>
        <w:t xml:space="preserve"> mg </w:t>
      </w:r>
      <w:r w:rsidR="009F2FEB" w:rsidRPr="005C53DA">
        <w:rPr>
          <w:rFonts w:ascii="Times New Roman" w:hAnsi="Times New Roman" w:cs="Times New Roman"/>
          <w:sz w:val="24"/>
          <w:szCs w:val="24"/>
        </w:rPr>
        <w:t>f</w:t>
      </w:r>
      <w:r w:rsidR="00AB67AB" w:rsidRPr="005C53DA">
        <w:rPr>
          <w:rFonts w:ascii="Times New Roman" w:hAnsi="Times New Roman" w:cs="Times New Roman"/>
          <w:sz w:val="24"/>
          <w:szCs w:val="24"/>
        </w:rPr>
        <w:t xml:space="preserve">ilm </w:t>
      </w:r>
      <w:r w:rsidR="009F2FEB" w:rsidRPr="005C53DA">
        <w:rPr>
          <w:rFonts w:ascii="Times New Roman" w:hAnsi="Times New Roman" w:cs="Times New Roman"/>
          <w:sz w:val="24"/>
          <w:szCs w:val="24"/>
        </w:rPr>
        <w:t>t</w:t>
      </w:r>
      <w:r w:rsidR="00AB67AB" w:rsidRPr="005C53DA">
        <w:rPr>
          <w:rFonts w:ascii="Times New Roman" w:hAnsi="Times New Roman" w:cs="Times New Roman"/>
          <w:sz w:val="24"/>
          <w:szCs w:val="24"/>
        </w:rPr>
        <w:t>ablet</w:t>
      </w:r>
    </w:p>
    <w:p w:rsidR="0065437C" w:rsidRPr="005C53DA" w:rsidRDefault="0065437C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37C" w:rsidRPr="005C53DA" w:rsidRDefault="00074B89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3D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65437C" w:rsidRPr="005C53DA">
        <w:rPr>
          <w:rFonts w:ascii="Times New Roman" w:hAnsi="Times New Roman" w:cs="Times New Roman"/>
          <w:b/>
          <w:sz w:val="24"/>
          <w:szCs w:val="24"/>
        </w:rPr>
        <w:t>KALİTATİF VE KANTİTATİF BİLEŞİM</w:t>
      </w:r>
    </w:p>
    <w:p w:rsidR="009F2FEB" w:rsidRPr="005C53DA" w:rsidRDefault="00CA5F24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DA">
        <w:rPr>
          <w:rFonts w:ascii="Times New Roman" w:hAnsi="Times New Roman" w:cs="Times New Roman"/>
          <w:b/>
          <w:sz w:val="24"/>
          <w:szCs w:val="24"/>
        </w:rPr>
        <w:t>Etkin madde:</w:t>
      </w:r>
      <w:r w:rsidRPr="005C53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F24" w:rsidRPr="005C53DA" w:rsidRDefault="00967482" w:rsidP="00774D23">
      <w:pPr>
        <w:shd w:val="clear" w:color="auto" w:fill="FFFFFF"/>
        <w:tabs>
          <w:tab w:val="right" w:pos="368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53DA">
        <w:rPr>
          <w:rFonts w:ascii="Times New Roman" w:hAnsi="Times New Roman" w:cs="Times New Roman"/>
          <w:sz w:val="24"/>
          <w:szCs w:val="24"/>
        </w:rPr>
        <w:t>Bikalutamid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</w:t>
      </w:r>
      <w:r w:rsidR="009F2FEB" w:rsidRPr="005C53D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C53DA">
        <w:rPr>
          <w:rFonts w:ascii="Times New Roman" w:hAnsi="Times New Roman" w:cs="Times New Roman"/>
          <w:sz w:val="24"/>
          <w:szCs w:val="24"/>
        </w:rPr>
        <w:t>150 mg</w:t>
      </w:r>
    </w:p>
    <w:p w:rsidR="003E3896" w:rsidRPr="005C53DA" w:rsidRDefault="00CA5F24" w:rsidP="00774D23">
      <w:pPr>
        <w:shd w:val="clear" w:color="auto" w:fill="FFFFFF"/>
        <w:tabs>
          <w:tab w:val="right" w:pos="368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DA">
        <w:rPr>
          <w:rFonts w:ascii="Times New Roman" w:hAnsi="Times New Roman" w:cs="Times New Roman"/>
          <w:b/>
          <w:sz w:val="24"/>
          <w:szCs w:val="24"/>
        </w:rPr>
        <w:t>Yardımcı maddeler:</w:t>
      </w:r>
      <w:r w:rsidRPr="005C53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896" w:rsidRPr="005C53DA" w:rsidRDefault="00046FBA" w:rsidP="00774D23">
      <w:pPr>
        <w:shd w:val="clear" w:color="auto" w:fill="FFFFFF"/>
        <w:tabs>
          <w:tab w:val="right" w:pos="368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DA">
        <w:rPr>
          <w:rFonts w:ascii="Times New Roman" w:hAnsi="Times New Roman" w:cs="Times New Roman"/>
          <w:sz w:val="24"/>
          <w:szCs w:val="24"/>
        </w:rPr>
        <w:t xml:space="preserve">Laktoz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monohidrat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</w:t>
      </w:r>
      <w:r w:rsidR="009F2FEB" w:rsidRPr="005C53DA">
        <w:rPr>
          <w:rFonts w:ascii="Times New Roman" w:hAnsi="Times New Roman" w:cs="Times New Roman"/>
          <w:sz w:val="24"/>
          <w:szCs w:val="24"/>
          <w:u w:val="dotted"/>
        </w:rPr>
        <w:tab/>
      </w:r>
      <w:r w:rsidR="004F7076" w:rsidRPr="005C53DA">
        <w:rPr>
          <w:rFonts w:ascii="Times New Roman" w:hAnsi="Times New Roman" w:cs="Times New Roman"/>
          <w:sz w:val="24"/>
          <w:szCs w:val="24"/>
        </w:rPr>
        <w:t>108 mg</w:t>
      </w:r>
    </w:p>
    <w:p w:rsidR="00CA5F24" w:rsidRPr="005C53DA" w:rsidRDefault="00CA5F24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DA">
        <w:rPr>
          <w:rFonts w:ascii="Times New Roman" w:hAnsi="Times New Roman" w:cs="Times New Roman"/>
          <w:sz w:val="24"/>
          <w:szCs w:val="24"/>
        </w:rPr>
        <w:t xml:space="preserve">Yardımcı maddeler için </w:t>
      </w:r>
      <w:proofErr w:type="gramStart"/>
      <w:r w:rsidRPr="005C53DA">
        <w:rPr>
          <w:rFonts w:ascii="Times New Roman" w:hAnsi="Times New Roman" w:cs="Times New Roman"/>
          <w:sz w:val="24"/>
          <w:szCs w:val="24"/>
        </w:rPr>
        <w:t>6.1</w:t>
      </w:r>
      <w:r w:rsidR="00C77EE6" w:rsidRPr="005C53DA">
        <w:rPr>
          <w:rFonts w:ascii="Times New Roman" w:hAnsi="Times New Roman" w:cs="Times New Roman"/>
          <w:sz w:val="24"/>
          <w:szCs w:val="24"/>
        </w:rPr>
        <w:t>’</w:t>
      </w:r>
      <w:r w:rsidRPr="005C53DA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5C53DA">
        <w:rPr>
          <w:rFonts w:ascii="Times New Roman" w:hAnsi="Times New Roman" w:cs="Times New Roman"/>
          <w:sz w:val="24"/>
          <w:szCs w:val="24"/>
        </w:rPr>
        <w:t xml:space="preserve"> bakınız.</w:t>
      </w:r>
    </w:p>
    <w:p w:rsidR="00CA5F24" w:rsidRPr="005C53DA" w:rsidRDefault="00CA5F24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F24" w:rsidRPr="005C53DA" w:rsidRDefault="00CA5F24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3DA">
        <w:rPr>
          <w:rFonts w:ascii="Times New Roman" w:hAnsi="Times New Roman" w:cs="Times New Roman"/>
          <w:b/>
          <w:sz w:val="24"/>
          <w:szCs w:val="24"/>
        </w:rPr>
        <w:t>3. FARMASÖTİK FORM</w:t>
      </w:r>
    </w:p>
    <w:p w:rsidR="00AB67AB" w:rsidRPr="005C53DA" w:rsidRDefault="00D06645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DA">
        <w:rPr>
          <w:rFonts w:ascii="Times New Roman" w:hAnsi="Times New Roman" w:cs="Times New Roman"/>
          <w:sz w:val="24"/>
          <w:szCs w:val="24"/>
        </w:rPr>
        <w:t xml:space="preserve">Beyaz,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bikonveks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>, yuvarlak, film tablet</w:t>
      </w:r>
      <w:r w:rsidR="00C77EE6" w:rsidRPr="005C53DA">
        <w:rPr>
          <w:rFonts w:ascii="Times New Roman" w:hAnsi="Times New Roman" w:cs="Times New Roman"/>
          <w:sz w:val="24"/>
          <w:szCs w:val="24"/>
        </w:rPr>
        <w:t>ler</w:t>
      </w:r>
      <w:r w:rsidRPr="005C53DA">
        <w:rPr>
          <w:rFonts w:ascii="Times New Roman" w:hAnsi="Times New Roman" w:cs="Times New Roman"/>
          <w:sz w:val="24"/>
          <w:szCs w:val="24"/>
        </w:rPr>
        <w:t>.</w:t>
      </w:r>
    </w:p>
    <w:p w:rsidR="00DE098C" w:rsidRPr="005C53DA" w:rsidRDefault="00DE098C" w:rsidP="00774D23">
      <w:pPr>
        <w:shd w:val="clear" w:color="auto" w:fill="FFFFFF"/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A5F24" w:rsidRPr="005C53DA" w:rsidRDefault="00CA5F24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3DA">
        <w:rPr>
          <w:rFonts w:ascii="Times New Roman" w:hAnsi="Times New Roman" w:cs="Times New Roman"/>
          <w:b/>
          <w:sz w:val="24"/>
          <w:szCs w:val="24"/>
        </w:rPr>
        <w:t>4. KLİNİK ÖZELLİKLER</w:t>
      </w:r>
    </w:p>
    <w:p w:rsidR="00CA5F24" w:rsidRPr="005C53DA" w:rsidRDefault="00CA5F24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3DA">
        <w:rPr>
          <w:rFonts w:ascii="Times New Roman" w:hAnsi="Times New Roman" w:cs="Times New Roman"/>
          <w:b/>
          <w:sz w:val="24"/>
          <w:szCs w:val="24"/>
        </w:rPr>
        <w:t>4.1.</w:t>
      </w:r>
      <w:r w:rsidR="006E5056" w:rsidRPr="005C53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53DA">
        <w:rPr>
          <w:rFonts w:ascii="Times New Roman" w:hAnsi="Times New Roman" w:cs="Times New Roman"/>
          <w:b/>
          <w:sz w:val="24"/>
          <w:szCs w:val="24"/>
        </w:rPr>
        <w:t>Terapötik</w:t>
      </w:r>
      <w:proofErr w:type="spellEnd"/>
      <w:r w:rsidRPr="005C53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53DA">
        <w:rPr>
          <w:rFonts w:ascii="Times New Roman" w:hAnsi="Times New Roman" w:cs="Times New Roman"/>
          <w:b/>
          <w:sz w:val="24"/>
          <w:szCs w:val="24"/>
        </w:rPr>
        <w:t>endikasyonlar</w:t>
      </w:r>
      <w:proofErr w:type="spellEnd"/>
    </w:p>
    <w:p w:rsidR="00967482" w:rsidRPr="005C53DA" w:rsidRDefault="00967482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DA">
        <w:rPr>
          <w:rFonts w:ascii="Times New Roman" w:hAnsi="Times New Roman" w:cs="Times New Roman"/>
          <w:sz w:val="24"/>
          <w:szCs w:val="24"/>
        </w:rPr>
        <w:t xml:space="preserve">CALUX 150 mg </w:t>
      </w:r>
      <w:proofErr w:type="gramStart"/>
      <w:r w:rsidRPr="005C53DA">
        <w:rPr>
          <w:rFonts w:ascii="Times New Roman" w:hAnsi="Times New Roman" w:cs="Times New Roman"/>
          <w:sz w:val="24"/>
          <w:szCs w:val="24"/>
        </w:rPr>
        <w:t>lokal</w:t>
      </w:r>
      <w:proofErr w:type="gramEnd"/>
      <w:r w:rsidRPr="005C53DA">
        <w:rPr>
          <w:rFonts w:ascii="Times New Roman" w:hAnsi="Times New Roman" w:cs="Times New Roman"/>
          <w:sz w:val="24"/>
          <w:szCs w:val="24"/>
        </w:rPr>
        <w:t xml:space="preserve"> olarak ilerlemiş prostat kanseri (T3-T4 herhangi bir N, M0;</w:t>
      </w:r>
      <w:r w:rsidR="00602480" w:rsidRPr="005C53DA">
        <w:rPr>
          <w:rFonts w:ascii="Times New Roman" w:hAnsi="Times New Roman" w:cs="Times New Roman"/>
          <w:sz w:val="24"/>
          <w:szCs w:val="24"/>
        </w:rPr>
        <w:t xml:space="preserve"> </w:t>
      </w:r>
      <w:r w:rsidRPr="005C53DA">
        <w:rPr>
          <w:rFonts w:ascii="Times New Roman" w:hAnsi="Times New Roman" w:cs="Times New Roman"/>
          <w:sz w:val="24"/>
          <w:szCs w:val="24"/>
        </w:rPr>
        <w:t>T1-T2,</w:t>
      </w:r>
      <w:r w:rsidR="00602480" w:rsidRPr="005C53DA">
        <w:rPr>
          <w:rFonts w:ascii="Times New Roman" w:hAnsi="Times New Roman" w:cs="Times New Roman"/>
          <w:sz w:val="24"/>
          <w:szCs w:val="24"/>
        </w:rPr>
        <w:t xml:space="preserve"> </w:t>
      </w:r>
      <w:r w:rsidRPr="005C53DA">
        <w:rPr>
          <w:rFonts w:ascii="Times New Roman" w:hAnsi="Times New Roman" w:cs="Times New Roman"/>
          <w:sz w:val="24"/>
          <w:szCs w:val="24"/>
        </w:rPr>
        <w:t xml:space="preserve">N+, MO) olan hastaların erken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hormonal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tedavisinde, tek başına veya radikal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prostatektomiye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veya radyoterapiye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adjuvan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teda</w:t>
      </w:r>
      <w:r w:rsidR="00774D23" w:rsidRPr="005C53DA">
        <w:rPr>
          <w:rFonts w:ascii="Times New Roman" w:hAnsi="Times New Roman" w:cs="Times New Roman"/>
          <w:sz w:val="24"/>
          <w:szCs w:val="24"/>
        </w:rPr>
        <w:t>vi olarak kullanılır (bkz. Bölüm 5.1)</w:t>
      </w:r>
    </w:p>
    <w:p w:rsidR="00967482" w:rsidRPr="005C53DA" w:rsidRDefault="00967482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DA">
        <w:rPr>
          <w:rFonts w:ascii="Times New Roman" w:hAnsi="Times New Roman" w:cs="Times New Roman"/>
          <w:sz w:val="24"/>
          <w:szCs w:val="24"/>
        </w:rPr>
        <w:t xml:space="preserve">CALUX 150 mg ayrıca, cerrahi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kastrasyonun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ya da diğer tıbbi girişimlerin uygun veya kabul edilebilir olmadığı ve uygulanmadığı </w:t>
      </w:r>
      <w:proofErr w:type="gramStart"/>
      <w:r w:rsidRPr="005C53DA">
        <w:rPr>
          <w:rFonts w:ascii="Times New Roman" w:hAnsi="Times New Roman" w:cs="Times New Roman"/>
          <w:sz w:val="24"/>
          <w:szCs w:val="24"/>
        </w:rPr>
        <w:t>lokal</w:t>
      </w:r>
      <w:proofErr w:type="gramEnd"/>
      <w:r w:rsidRPr="005C53DA">
        <w:rPr>
          <w:rFonts w:ascii="Times New Roman" w:hAnsi="Times New Roman" w:cs="Times New Roman"/>
          <w:sz w:val="24"/>
          <w:szCs w:val="24"/>
        </w:rPr>
        <w:t xml:space="preserve"> olarak ilerlemiş, metastaz yapmamış prostat kanserinin tedavisinde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endikedir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>.</w:t>
      </w:r>
    </w:p>
    <w:p w:rsidR="00967482" w:rsidRPr="005C53DA" w:rsidRDefault="00967482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482" w:rsidRPr="005C53DA" w:rsidRDefault="00967482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53DA">
        <w:rPr>
          <w:rFonts w:ascii="Times New Roman" w:hAnsi="Times New Roman" w:cs="Times New Roman"/>
          <w:b/>
          <w:bCs/>
          <w:sz w:val="24"/>
          <w:szCs w:val="24"/>
        </w:rPr>
        <w:t xml:space="preserve">4.2. </w:t>
      </w:r>
      <w:proofErr w:type="spellStart"/>
      <w:r w:rsidRPr="005C53DA">
        <w:rPr>
          <w:rFonts w:ascii="Times New Roman" w:hAnsi="Times New Roman" w:cs="Times New Roman"/>
          <w:b/>
          <w:bCs/>
          <w:sz w:val="24"/>
          <w:szCs w:val="24"/>
        </w:rPr>
        <w:t>Pozoloji</w:t>
      </w:r>
      <w:proofErr w:type="spellEnd"/>
      <w:r w:rsidRPr="005C53DA">
        <w:rPr>
          <w:rFonts w:ascii="Times New Roman" w:hAnsi="Times New Roman" w:cs="Times New Roman"/>
          <w:b/>
          <w:bCs/>
          <w:sz w:val="24"/>
          <w:szCs w:val="24"/>
        </w:rPr>
        <w:t xml:space="preserve"> ve uygulama şekli </w:t>
      </w:r>
    </w:p>
    <w:p w:rsidR="00967482" w:rsidRPr="005C53DA" w:rsidRDefault="00967482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C53DA">
        <w:rPr>
          <w:rFonts w:ascii="Times New Roman" w:hAnsi="Times New Roman" w:cs="Times New Roman"/>
          <w:b/>
          <w:bCs/>
          <w:sz w:val="24"/>
          <w:szCs w:val="24"/>
        </w:rPr>
        <w:t>Pozoloji</w:t>
      </w:r>
      <w:proofErr w:type="spellEnd"/>
      <w:r w:rsidRPr="005C53DA">
        <w:rPr>
          <w:rFonts w:ascii="Times New Roman" w:hAnsi="Times New Roman" w:cs="Times New Roman"/>
          <w:b/>
          <w:bCs/>
          <w:sz w:val="24"/>
          <w:szCs w:val="24"/>
        </w:rPr>
        <w:t>/uygulama sıklığı ve süresi</w:t>
      </w:r>
    </w:p>
    <w:p w:rsidR="00967482" w:rsidRPr="005C53DA" w:rsidRDefault="00967482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DA">
        <w:rPr>
          <w:rFonts w:ascii="Times New Roman" w:hAnsi="Times New Roman" w:cs="Times New Roman"/>
          <w:sz w:val="24"/>
          <w:szCs w:val="24"/>
        </w:rPr>
        <w:t xml:space="preserve">Yaşlılar da </w:t>
      </w:r>
      <w:proofErr w:type="gramStart"/>
      <w:r w:rsidRPr="005C53DA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5C53DA">
        <w:rPr>
          <w:rFonts w:ascii="Times New Roman" w:hAnsi="Times New Roman" w:cs="Times New Roman"/>
          <w:sz w:val="24"/>
          <w:szCs w:val="24"/>
        </w:rPr>
        <w:t xml:space="preserve"> yetişkin erkeklerde günde 1 defa 1 tablet (150 mg) kullanılır.</w:t>
      </w:r>
    </w:p>
    <w:p w:rsidR="00C77EE6" w:rsidRPr="005C53DA" w:rsidRDefault="00967482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DA">
        <w:rPr>
          <w:rFonts w:ascii="Times New Roman" w:hAnsi="Times New Roman" w:cs="Times New Roman"/>
          <w:sz w:val="24"/>
          <w:szCs w:val="24"/>
        </w:rPr>
        <w:t xml:space="preserve">CALUX, en az 2 yıl boyunca veya hastalık ilerlemeye başlayıncaya kadar sürekli olarak kullanılmalıdır. </w:t>
      </w:r>
    </w:p>
    <w:p w:rsidR="00967482" w:rsidRPr="005C53DA" w:rsidRDefault="00967482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53DA">
        <w:rPr>
          <w:rFonts w:ascii="Times New Roman" w:hAnsi="Times New Roman" w:cs="Times New Roman"/>
          <w:b/>
          <w:bCs/>
          <w:sz w:val="24"/>
          <w:szCs w:val="24"/>
        </w:rPr>
        <w:t xml:space="preserve">Uygulama şekli </w:t>
      </w:r>
    </w:p>
    <w:p w:rsidR="00774D23" w:rsidRPr="005C53DA" w:rsidRDefault="00967482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DA">
        <w:rPr>
          <w:rFonts w:ascii="Times New Roman" w:hAnsi="Times New Roman" w:cs="Times New Roman"/>
          <w:sz w:val="24"/>
          <w:szCs w:val="24"/>
        </w:rPr>
        <w:t>Oral yolla kullanılır.</w:t>
      </w:r>
    </w:p>
    <w:p w:rsidR="00DE098C" w:rsidRPr="005C53DA" w:rsidRDefault="00DE098C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98C" w:rsidRPr="005C53DA" w:rsidRDefault="00DE098C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482" w:rsidRPr="005C53DA" w:rsidRDefault="00967482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53D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Özel </w:t>
      </w:r>
      <w:proofErr w:type="gramStart"/>
      <w:r w:rsidRPr="005C53DA">
        <w:rPr>
          <w:rFonts w:ascii="Times New Roman" w:hAnsi="Times New Roman" w:cs="Times New Roman"/>
          <w:b/>
          <w:bCs/>
          <w:sz w:val="24"/>
          <w:szCs w:val="24"/>
        </w:rPr>
        <w:t>popülasyonlara</w:t>
      </w:r>
      <w:proofErr w:type="gramEnd"/>
      <w:r w:rsidRPr="005C53DA">
        <w:rPr>
          <w:rFonts w:ascii="Times New Roman" w:hAnsi="Times New Roman" w:cs="Times New Roman"/>
          <w:b/>
          <w:bCs/>
          <w:sz w:val="24"/>
          <w:szCs w:val="24"/>
        </w:rPr>
        <w:t xml:space="preserve"> ilişkin ek bilgiler </w:t>
      </w:r>
    </w:p>
    <w:p w:rsidR="00967482" w:rsidRPr="005C53DA" w:rsidRDefault="00967482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53DA">
        <w:rPr>
          <w:rFonts w:ascii="Times New Roman" w:hAnsi="Times New Roman" w:cs="Times New Roman"/>
          <w:b/>
          <w:bCs/>
          <w:sz w:val="24"/>
          <w:szCs w:val="24"/>
        </w:rPr>
        <w:t>Böbrek/Karaciğer yetmezliği</w:t>
      </w:r>
    </w:p>
    <w:p w:rsidR="00967482" w:rsidRPr="005C53DA" w:rsidRDefault="00967482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DA">
        <w:rPr>
          <w:rFonts w:ascii="Times New Roman" w:hAnsi="Times New Roman" w:cs="Times New Roman"/>
          <w:sz w:val="24"/>
          <w:szCs w:val="24"/>
        </w:rPr>
        <w:t>Böbrek yetmezliği olan hastalarda doz ayarlaması gerekli değildir.</w:t>
      </w:r>
    </w:p>
    <w:p w:rsidR="00967482" w:rsidRPr="005C53DA" w:rsidRDefault="00967482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DA">
        <w:rPr>
          <w:rFonts w:ascii="Times New Roman" w:hAnsi="Times New Roman" w:cs="Times New Roman"/>
          <w:sz w:val="24"/>
          <w:szCs w:val="24"/>
        </w:rPr>
        <w:t xml:space="preserve">Hafif şiddette karaciğer yetmezliği olan hastalarda doz ayarlaması gerekli değildir. Orta şiddette veya ciddi karaciğer yetmezliği olan hastalarda birikim artabilir (bkz. Bölüm </w:t>
      </w:r>
      <w:proofErr w:type="gramStart"/>
      <w:r w:rsidRPr="005C53DA">
        <w:rPr>
          <w:rFonts w:ascii="Times New Roman" w:hAnsi="Times New Roman" w:cs="Times New Roman"/>
          <w:sz w:val="24"/>
          <w:szCs w:val="24"/>
        </w:rPr>
        <w:t>4.4</w:t>
      </w:r>
      <w:proofErr w:type="gramEnd"/>
      <w:r w:rsidRPr="005C53DA">
        <w:rPr>
          <w:rFonts w:ascii="Times New Roman" w:hAnsi="Times New Roman" w:cs="Times New Roman"/>
          <w:sz w:val="24"/>
          <w:szCs w:val="24"/>
        </w:rPr>
        <w:t>)</w:t>
      </w:r>
      <w:r w:rsidR="00A66BD2" w:rsidRPr="005C53DA">
        <w:rPr>
          <w:rFonts w:ascii="Times New Roman" w:hAnsi="Times New Roman" w:cs="Times New Roman"/>
          <w:sz w:val="24"/>
          <w:szCs w:val="24"/>
        </w:rPr>
        <w:t>.</w:t>
      </w:r>
    </w:p>
    <w:p w:rsidR="00967482" w:rsidRPr="005C53DA" w:rsidRDefault="00967482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C53DA">
        <w:rPr>
          <w:rFonts w:ascii="Times New Roman" w:hAnsi="Times New Roman" w:cs="Times New Roman"/>
          <w:b/>
          <w:bCs/>
          <w:sz w:val="24"/>
          <w:szCs w:val="24"/>
        </w:rPr>
        <w:t>Pediyatrik</w:t>
      </w:r>
      <w:proofErr w:type="spellEnd"/>
      <w:r w:rsidRPr="005C53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5C53DA">
        <w:rPr>
          <w:rFonts w:ascii="Times New Roman" w:hAnsi="Times New Roman" w:cs="Times New Roman"/>
          <w:b/>
          <w:bCs/>
          <w:sz w:val="24"/>
          <w:szCs w:val="24"/>
        </w:rPr>
        <w:t>popülasyon</w:t>
      </w:r>
      <w:proofErr w:type="gramEnd"/>
    </w:p>
    <w:p w:rsidR="00967482" w:rsidRPr="005C53DA" w:rsidRDefault="00967482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DA">
        <w:rPr>
          <w:rFonts w:ascii="Times New Roman" w:hAnsi="Times New Roman" w:cs="Times New Roman"/>
          <w:sz w:val="24"/>
          <w:szCs w:val="24"/>
        </w:rPr>
        <w:t xml:space="preserve">CALUX çocuklarda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kontrendikedir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7482" w:rsidRPr="005C53DA" w:rsidRDefault="00967482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C53DA">
        <w:rPr>
          <w:rFonts w:ascii="Times New Roman" w:hAnsi="Times New Roman" w:cs="Times New Roman"/>
          <w:b/>
          <w:bCs/>
          <w:sz w:val="24"/>
          <w:szCs w:val="24"/>
        </w:rPr>
        <w:t>Geriyatrik</w:t>
      </w:r>
      <w:proofErr w:type="spellEnd"/>
      <w:r w:rsidRPr="005C53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5C53DA">
        <w:rPr>
          <w:rFonts w:ascii="Times New Roman" w:hAnsi="Times New Roman" w:cs="Times New Roman"/>
          <w:b/>
          <w:bCs/>
          <w:sz w:val="24"/>
          <w:szCs w:val="24"/>
        </w:rPr>
        <w:t>popülasyon</w:t>
      </w:r>
      <w:proofErr w:type="gramEnd"/>
    </w:p>
    <w:p w:rsidR="00967482" w:rsidRPr="005C53DA" w:rsidRDefault="00967482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DA">
        <w:rPr>
          <w:rFonts w:ascii="Times New Roman" w:hAnsi="Times New Roman" w:cs="Times New Roman"/>
          <w:sz w:val="24"/>
          <w:szCs w:val="24"/>
        </w:rPr>
        <w:t>Yaşlılarda doz değişikliği önerilmez. Yetişkinlerde uygulanan doz kullanılır.</w:t>
      </w:r>
    </w:p>
    <w:p w:rsidR="00967482" w:rsidRPr="005C53DA" w:rsidRDefault="00967482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7482" w:rsidRPr="005C53DA" w:rsidRDefault="00967482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53DA">
        <w:rPr>
          <w:rFonts w:ascii="Times New Roman" w:hAnsi="Times New Roman" w:cs="Times New Roman"/>
          <w:b/>
          <w:bCs/>
          <w:sz w:val="24"/>
          <w:szCs w:val="24"/>
        </w:rPr>
        <w:t xml:space="preserve">4.3. </w:t>
      </w:r>
      <w:proofErr w:type="spellStart"/>
      <w:r w:rsidRPr="005C53DA">
        <w:rPr>
          <w:rFonts w:ascii="Times New Roman" w:hAnsi="Times New Roman" w:cs="Times New Roman"/>
          <w:b/>
          <w:bCs/>
          <w:sz w:val="24"/>
          <w:szCs w:val="24"/>
        </w:rPr>
        <w:t>Kontrendikasyonlar</w:t>
      </w:r>
      <w:proofErr w:type="spellEnd"/>
    </w:p>
    <w:p w:rsidR="00967482" w:rsidRPr="005C53DA" w:rsidRDefault="00967482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DA">
        <w:rPr>
          <w:rFonts w:ascii="Times New Roman" w:hAnsi="Times New Roman" w:cs="Times New Roman"/>
          <w:sz w:val="24"/>
          <w:szCs w:val="24"/>
        </w:rPr>
        <w:t xml:space="preserve">CALUX kadınlar ve çocuklarda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kontrendikedir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>.</w:t>
      </w:r>
    </w:p>
    <w:p w:rsidR="00967482" w:rsidRPr="005C53DA" w:rsidRDefault="00967482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DA">
        <w:rPr>
          <w:rFonts w:ascii="Times New Roman" w:hAnsi="Times New Roman" w:cs="Times New Roman"/>
          <w:sz w:val="24"/>
          <w:szCs w:val="24"/>
        </w:rPr>
        <w:t>CALUX etkin maddeye veya yardımcı maddelerden herhangi birine karşı aşırı duyarlılık gösterdiği bilinen hiçbir hastada kullanılmamalıdır.</w:t>
      </w:r>
    </w:p>
    <w:p w:rsidR="00967482" w:rsidRPr="005C53DA" w:rsidRDefault="00967482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53DA">
        <w:rPr>
          <w:rFonts w:ascii="Times New Roman" w:hAnsi="Times New Roman" w:cs="Times New Roman"/>
          <w:sz w:val="24"/>
          <w:szCs w:val="24"/>
        </w:rPr>
        <w:t>CALUX</w:t>
      </w:r>
      <w:r w:rsidR="00C77EE6" w:rsidRPr="005C53DA">
        <w:rPr>
          <w:rFonts w:ascii="Times New Roman" w:hAnsi="Times New Roman" w:cs="Times New Roman"/>
          <w:sz w:val="24"/>
          <w:szCs w:val="24"/>
        </w:rPr>
        <w:t>’u</w:t>
      </w:r>
      <w:r w:rsidRPr="005C53D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terfenadin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astemizol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veya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sisaprid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ile birlikte kullanımı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kontrendikedir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(bkz.</w:t>
      </w:r>
      <w:r w:rsidR="00D74A9A" w:rsidRPr="005C53DA">
        <w:rPr>
          <w:rFonts w:ascii="Times New Roman" w:hAnsi="Times New Roman" w:cs="Times New Roman"/>
          <w:sz w:val="24"/>
          <w:szCs w:val="24"/>
        </w:rPr>
        <w:t> </w:t>
      </w:r>
      <w:r w:rsidRPr="005C53DA">
        <w:rPr>
          <w:rFonts w:ascii="Times New Roman" w:hAnsi="Times New Roman" w:cs="Times New Roman"/>
          <w:sz w:val="24"/>
          <w:szCs w:val="24"/>
        </w:rPr>
        <w:t xml:space="preserve">Bölüm </w:t>
      </w:r>
      <w:proofErr w:type="gramStart"/>
      <w:r w:rsidRPr="005C53DA">
        <w:rPr>
          <w:rFonts w:ascii="Times New Roman" w:hAnsi="Times New Roman" w:cs="Times New Roman"/>
          <w:sz w:val="24"/>
          <w:szCs w:val="24"/>
        </w:rPr>
        <w:t>4.5</w:t>
      </w:r>
      <w:proofErr w:type="gramEnd"/>
      <w:r w:rsidRPr="005C53DA">
        <w:rPr>
          <w:rFonts w:ascii="Times New Roman" w:hAnsi="Times New Roman" w:cs="Times New Roman"/>
          <w:sz w:val="24"/>
          <w:szCs w:val="24"/>
        </w:rPr>
        <w:t>).</w:t>
      </w:r>
    </w:p>
    <w:p w:rsidR="00967482" w:rsidRPr="005C53DA" w:rsidRDefault="00967482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7482" w:rsidRPr="005C53DA" w:rsidRDefault="00967482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53DA">
        <w:rPr>
          <w:rFonts w:ascii="Times New Roman" w:hAnsi="Times New Roman" w:cs="Times New Roman"/>
          <w:b/>
          <w:bCs/>
          <w:sz w:val="24"/>
          <w:szCs w:val="24"/>
        </w:rPr>
        <w:t>4.4. Özel kullanım uyarıları ve önlemleri</w:t>
      </w:r>
    </w:p>
    <w:p w:rsidR="00967482" w:rsidRPr="005C53DA" w:rsidRDefault="00967482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DA">
        <w:rPr>
          <w:rFonts w:ascii="Times New Roman" w:hAnsi="Times New Roman" w:cs="Times New Roman"/>
          <w:sz w:val="24"/>
          <w:szCs w:val="24"/>
        </w:rPr>
        <w:t>Tedavinin başlatılması doğrudan bir uzman gözetiminde olmalıdır.</w:t>
      </w:r>
      <w:r w:rsidR="00774D23" w:rsidRPr="005C53DA">
        <w:rPr>
          <w:rFonts w:ascii="Times New Roman" w:hAnsi="Times New Roman" w:cs="Times New Roman"/>
          <w:sz w:val="24"/>
          <w:szCs w:val="24"/>
        </w:rPr>
        <w:t xml:space="preserve"> </w:t>
      </w:r>
      <w:r w:rsidRPr="005C53DA">
        <w:rPr>
          <w:rFonts w:ascii="Times New Roman" w:hAnsi="Times New Roman" w:cs="Times New Roman"/>
          <w:sz w:val="24"/>
          <w:szCs w:val="24"/>
        </w:rPr>
        <w:t xml:space="preserve">Cerrahi ya da medikal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kastrasyon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uygulanan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metastatik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hastalarda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endike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değildir.</w:t>
      </w:r>
    </w:p>
    <w:p w:rsidR="00967482" w:rsidRPr="005C53DA" w:rsidRDefault="00967482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DA">
        <w:rPr>
          <w:rFonts w:ascii="Times New Roman" w:hAnsi="Times New Roman" w:cs="Times New Roman"/>
          <w:sz w:val="24"/>
          <w:szCs w:val="24"/>
        </w:rPr>
        <w:t xml:space="preserve">CALUX karaciğerde büyük ölçüde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metabolize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edilir. Veriler </w:t>
      </w:r>
      <w:proofErr w:type="gramStart"/>
      <w:r w:rsidRPr="005C53DA">
        <w:rPr>
          <w:rFonts w:ascii="Times New Roman" w:hAnsi="Times New Roman" w:cs="Times New Roman"/>
          <w:sz w:val="24"/>
          <w:szCs w:val="24"/>
        </w:rPr>
        <w:t>eliminasyonun</w:t>
      </w:r>
      <w:proofErr w:type="gramEnd"/>
      <w:r w:rsidRPr="005C53DA">
        <w:rPr>
          <w:rFonts w:ascii="Times New Roman" w:hAnsi="Times New Roman" w:cs="Times New Roman"/>
          <w:sz w:val="24"/>
          <w:szCs w:val="24"/>
        </w:rPr>
        <w:t xml:space="preserve">, şiddetli karaciğer bozukluğu olan hastalarda yavaşlayabileceği izlenimini vermekte ve bu yavaşlama,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bikalutamidin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vücutta birikmesiyle sonuçlanabilmektedir. Bu nedenle, CALUX orta-ileri derecede şiddetli karaciğer fonksiyon bozukluğu olan hastalarda dikkatle kullanılmalıdır.</w:t>
      </w:r>
    </w:p>
    <w:p w:rsidR="0063350C" w:rsidRPr="005C53DA" w:rsidRDefault="0063350C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DA">
        <w:rPr>
          <w:rFonts w:ascii="Times New Roman" w:hAnsi="Times New Roman" w:cs="Times New Roman"/>
          <w:sz w:val="24"/>
          <w:szCs w:val="24"/>
        </w:rPr>
        <w:t xml:space="preserve">Pazarlama sonrası deneyimde, </w:t>
      </w:r>
      <w:proofErr w:type="spellStart"/>
      <w:r w:rsidR="005F3EA6" w:rsidRPr="005C53DA">
        <w:rPr>
          <w:rFonts w:ascii="Times New Roman" w:hAnsi="Times New Roman" w:cs="Times New Roman"/>
          <w:sz w:val="24"/>
          <w:szCs w:val="24"/>
        </w:rPr>
        <w:t>bikalutamid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kullanımına bağlı olarak ölüm ve hastaneye yatırılmaya sebebiyet verecek kadar ağır karaciğer hasarı (karaciğer yetmezliği) rapor edilmiştir. </w:t>
      </w:r>
    </w:p>
    <w:p w:rsidR="00967482" w:rsidRPr="005C53DA" w:rsidRDefault="00967482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DA">
        <w:rPr>
          <w:rFonts w:ascii="Times New Roman" w:hAnsi="Times New Roman" w:cs="Times New Roman"/>
          <w:sz w:val="24"/>
          <w:szCs w:val="24"/>
        </w:rPr>
        <w:t>Karaciğerdeki olası değişiklikler nedeniyle, belirli aralıklarla karaciğer fonksiyon testlerinin yapılması düşünülmelidir. Bu değişikliklerin büyük bir bölümünün, CALUX tedavisinin ilk 6 ayı içerisinde gelişmesi beklenir.</w:t>
      </w:r>
    </w:p>
    <w:p w:rsidR="00967482" w:rsidRPr="005C53DA" w:rsidRDefault="00967482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DA">
        <w:rPr>
          <w:rFonts w:ascii="Times New Roman" w:hAnsi="Times New Roman" w:cs="Times New Roman"/>
          <w:sz w:val="24"/>
          <w:szCs w:val="24"/>
        </w:rPr>
        <w:t xml:space="preserve">Şiddetli karaciğer değişiklikleri </w:t>
      </w:r>
      <w:proofErr w:type="spellStart"/>
      <w:r w:rsidR="00C77EE6" w:rsidRPr="005C53DA">
        <w:rPr>
          <w:rFonts w:ascii="Times New Roman" w:hAnsi="Times New Roman" w:cs="Times New Roman"/>
          <w:sz w:val="24"/>
          <w:szCs w:val="24"/>
        </w:rPr>
        <w:t>bikalutamid</w:t>
      </w:r>
      <w:proofErr w:type="spellEnd"/>
      <w:r w:rsidR="00772263" w:rsidRPr="005C53DA">
        <w:rPr>
          <w:rFonts w:ascii="Times New Roman" w:hAnsi="Times New Roman" w:cs="Times New Roman"/>
          <w:sz w:val="24"/>
          <w:szCs w:val="24"/>
        </w:rPr>
        <w:t xml:space="preserve"> tedavisi ile</w:t>
      </w:r>
      <w:r w:rsidRPr="005C53DA">
        <w:rPr>
          <w:rFonts w:ascii="Times New Roman" w:hAnsi="Times New Roman" w:cs="Times New Roman"/>
          <w:sz w:val="24"/>
          <w:szCs w:val="24"/>
        </w:rPr>
        <w:t xml:space="preserve"> nadiren görülmüştür</w:t>
      </w:r>
      <w:r w:rsidR="005F3EA6" w:rsidRPr="005C53DA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5F3EA6" w:rsidRPr="005C53DA">
        <w:rPr>
          <w:rFonts w:ascii="Times New Roman" w:hAnsi="Times New Roman" w:cs="Times New Roman"/>
          <w:sz w:val="24"/>
          <w:szCs w:val="24"/>
        </w:rPr>
        <w:t>fatal</w:t>
      </w:r>
      <w:proofErr w:type="spellEnd"/>
      <w:r w:rsidR="005F3EA6" w:rsidRPr="005C53DA">
        <w:rPr>
          <w:rFonts w:ascii="Times New Roman" w:hAnsi="Times New Roman" w:cs="Times New Roman"/>
          <w:sz w:val="24"/>
          <w:szCs w:val="24"/>
        </w:rPr>
        <w:t xml:space="preserve"> neticeler rapor edilmiştir</w:t>
      </w:r>
      <w:r w:rsidRPr="005C53DA">
        <w:rPr>
          <w:rFonts w:ascii="Times New Roman" w:hAnsi="Times New Roman" w:cs="Times New Roman"/>
          <w:sz w:val="24"/>
          <w:szCs w:val="24"/>
        </w:rPr>
        <w:t xml:space="preserve"> (bkz Bölüm </w:t>
      </w:r>
      <w:proofErr w:type="gramStart"/>
      <w:r w:rsidRPr="005C53DA">
        <w:rPr>
          <w:rFonts w:ascii="Times New Roman" w:hAnsi="Times New Roman" w:cs="Times New Roman"/>
          <w:sz w:val="24"/>
          <w:szCs w:val="24"/>
        </w:rPr>
        <w:t>4.8</w:t>
      </w:r>
      <w:proofErr w:type="gramEnd"/>
      <w:r w:rsidRPr="005C53DA">
        <w:rPr>
          <w:rFonts w:ascii="Times New Roman" w:hAnsi="Times New Roman" w:cs="Times New Roman"/>
          <w:sz w:val="24"/>
          <w:szCs w:val="24"/>
        </w:rPr>
        <w:t xml:space="preserve">). Bu değişiklikler şiddetliyse, CALUX tedavisi </w:t>
      </w:r>
      <w:r w:rsidRPr="005C53DA">
        <w:rPr>
          <w:rFonts w:ascii="Times New Roman" w:hAnsi="Times New Roman" w:cs="Times New Roman"/>
          <w:sz w:val="24"/>
          <w:szCs w:val="24"/>
        </w:rPr>
        <w:lastRenderedPageBreak/>
        <w:t>durdurulmalıdır.</w:t>
      </w:r>
    </w:p>
    <w:p w:rsidR="005F3EA6" w:rsidRPr="005C53DA" w:rsidRDefault="005F3EA6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DA">
        <w:rPr>
          <w:rFonts w:ascii="Times New Roman" w:hAnsi="Times New Roman" w:cs="Times New Roman"/>
          <w:sz w:val="24"/>
          <w:szCs w:val="24"/>
        </w:rPr>
        <w:t xml:space="preserve">Serum Prostat Spesifik Antijen (PSA) düzeylerinin düzenli olarak değerlendirilmesi hastanın cevabını izlemek açısından faydalı olabilir. CALUX tedavisi sırasında PSA seviyelerinin artması halinde hasta klinik ilerleme açısından değerlendirilmelidir. </w:t>
      </w:r>
      <w:r w:rsidR="00967482" w:rsidRPr="005C53DA">
        <w:rPr>
          <w:rFonts w:ascii="Times New Roman" w:hAnsi="Times New Roman" w:cs="Times New Roman"/>
          <w:sz w:val="24"/>
          <w:szCs w:val="24"/>
        </w:rPr>
        <w:t xml:space="preserve">Hastalığın objektif olarak ilerlediği PSA düzeyleri yüksek hastalarda,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antiandrojen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tedavisine son verilerek LHRH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analoğunun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kullanılmaya devam edilmesi değerlendirilmelidir. </w:t>
      </w:r>
    </w:p>
    <w:p w:rsidR="00967482" w:rsidRPr="005C53DA" w:rsidRDefault="00967482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53DA">
        <w:rPr>
          <w:rFonts w:ascii="Times New Roman" w:hAnsi="Times New Roman" w:cs="Times New Roman"/>
          <w:sz w:val="24"/>
          <w:szCs w:val="24"/>
        </w:rPr>
        <w:t>Bikalutamidin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sitokrom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P450 (CYP 3A4) inhibitörü olduğu gösterildiğinden, öncelikle CYP 3A4 tarafından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metabolize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edildiği bilinen ilaçlar, CALUX ile birlikte dikkatle kullanı</w:t>
      </w:r>
      <w:r w:rsidR="0087059E" w:rsidRPr="005C53DA">
        <w:rPr>
          <w:rFonts w:ascii="Times New Roman" w:hAnsi="Times New Roman" w:cs="Times New Roman"/>
          <w:sz w:val="24"/>
          <w:szCs w:val="24"/>
        </w:rPr>
        <w:t xml:space="preserve">lmalıdır (bkz Bölüm </w:t>
      </w:r>
      <w:proofErr w:type="gramStart"/>
      <w:r w:rsidR="0087059E" w:rsidRPr="005C53DA">
        <w:rPr>
          <w:rFonts w:ascii="Times New Roman" w:hAnsi="Times New Roman" w:cs="Times New Roman"/>
          <w:sz w:val="24"/>
          <w:szCs w:val="24"/>
        </w:rPr>
        <w:t>4.3</w:t>
      </w:r>
      <w:proofErr w:type="gramEnd"/>
      <w:r w:rsidR="0087059E" w:rsidRPr="005C53DA">
        <w:rPr>
          <w:rFonts w:ascii="Times New Roman" w:hAnsi="Times New Roman" w:cs="Times New Roman"/>
          <w:sz w:val="24"/>
          <w:szCs w:val="24"/>
        </w:rPr>
        <w:t xml:space="preserve"> ve 4.5)</w:t>
      </w:r>
      <w:r w:rsidRPr="005C53DA">
        <w:rPr>
          <w:rFonts w:ascii="Times New Roman" w:hAnsi="Times New Roman" w:cs="Times New Roman"/>
          <w:sz w:val="24"/>
          <w:szCs w:val="24"/>
        </w:rPr>
        <w:t>.</w:t>
      </w:r>
    </w:p>
    <w:p w:rsidR="00967482" w:rsidRPr="005C53DA" w:rsidRDefault="00967482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DA">
        <w:rPr>
          <w:rFonts w:ascii="Times New Roman" w:hAnsi="Times New Roman" w:cs="Times New Roman"/>
          <w:sz w:val="24"/>
          <w:szCs w:val="24"/>
        </w:rPr>
        <w:t xml:space="preserve">Nadir kalıtımsal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galaktoz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intoleransı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Lapp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laktoz yetmezliği ya da glikoz-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galaktoz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malabsorpsiyon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problemi olan hastaların bu ilacı kullanmamaları gerekir.</w:t>
      </w:r>
    </w:p>
    <w:p w:rsidR="00967482" w:rsidRPr="005C53DA" w:rsidRDefault="00967482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7482" w:rsidRPr="005C53DA" w:rsidRDefault="00967482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53DA">
        <w:rPr>
          <w:rFonts w:ascii="Times New Roman" w:hAnsi="Times New Roman" w:cs="Times New Roman"/>
          <w:b/>
          <w:bCs/>
          <w:sz w:val="24"/>
          <w:szCs w:val="24"/>
        </w:rPr>
        <w:t>4.5. Diğer tıbbi ürünlerle etkileşimler ve diğer etkileşim şekilleri</w:t>
      </w:r>
    </w:p>
    <w:p w:rsidR="00967482" w:rsidRPr="005C53DA" w:rsidRDefault="0074358E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DA">
        <w:rPr>
          <w:rFonts w:ascii="Times New Roman" w:hAnsi="Times New Roman" w:cs="Times New Roman"/>
          <w:i/>
          <w:sz w:val="24"/>
          <w:szCs w:val="24"/>
        </w:rPr>
        <w:t>İ</w:t>
      </w:r>
      <w:r w:rsidR="00967482" w:rsidRPr="005C53DA">
        <w:rPr>
          <w:rFonts w:ascii="Times New Roman" w:hAnsi="Times New Roman" w:cs="Times New Roman"/>
          <w:i/>
          <w:sz w:val="24"/>
          <w:szCs w:val="24"/>
        </w:rPr>
        <w:t xml:space="preserve">n </w:t>
      </w:r>
      <w:proofErr w:type="spellStart"/>
      <w:r w:rsidR="00967482" w:rsidRPr="005C53DA">
        <w:rPr>
          <w:rFonts w:ascii="Times New Roman" w:hAnsi="Times New Roman" w:cs="Times New Roman"/>
          <w:i/>
          <w:sz w:val="24"/>
          <w:szCs w:val="24"/>
        </w:rPr>
        <w:t>vitro</w:t>
      </w:r>
      <w:proofErr w:type="spellEnd"/>
      <w:r w:rsidR="00967482" w:rsidRPr="005C53DA">
        <w:rPr>
          <w:rFonts w:ascii="Times New Roman" w:hAnsi="Times New Roman" w:cs="Times New Roman"/>
          <w:sz w:val="24"/>
          <w:szCs w:val="24"/>
        </w:rPr>
        <w:t xml:space="preserve"> çalışmalar R-</w:t>
      </w:r>
      <w:proofErr w:type="spellStart"/>
      <w:r w:rsidR="00967482" w:rsidRPr="005C53DA">
        <w:rPr>
          <w:rFonts w:ascii="Times New Roman" w:hAnsi="Times New Roman" w:cs="Times New Roman"/>
          <w:sz w:val="24"/>
          <w:szCs w:val="24"/>
        </w:rPr>
        <w:t>bikalutamidin</w:t>
      </w:r>
      <w:proofErr w:type="spellEnd"/>
      <w:r w:rsidR="00967482" w:rsidRPr="005C53DA">
        <w:rPr>
          <w:rFonts w:ascii="Times New Roman" w:hAnsi="Times New Roman" w:cs="Times New Roman"/>
          <w:sz w:val="24"/>
          <w:szCs w:val="24"/>
        </w:rPr>
        <w:t xml:space="preserve"> bir CYP 3A4 inhibitörü olduğunu; ayrıca daha hafif olmak üzere CYP 2C9, 2C19 ve 2D6 aktivitesi üzerinde de </w:t>
      </w:r>
      <w:proofErr w:type="spellStart"/>
      <w:r w:rsidR="00967482" w:rsidRPr="005C53DA">
        <w:rPr>
          <w:rFonts w:ascii="Times New Roman" w:hAnsi="Times New Roman" w:cs="Times New Roman"/>
          <w:sz w:val="24"/>
          <w:szCs w:val="24"/>
        </w:rPr>
        <w:t>inhibitor</w:t>
      </w:r>
      <w:proofErr w:type="spellEnd"/>
      <w:r w:rsidR="00967482" w:rsidRPr="005C53DA">
        <w:rPr>
          <w:rFonts w:ascii="Times New Roman" w:hAnsi="Times New Roman" w:cs="Times New Roman"/>
          <w:sz w:val="24"/>
          <w:szCs w:val="24"/>
        </w:rPr>
        <w:t xml:space="preserve"> etkili olduğunu göstermiştir.</w:t>
      </w:r>
    </w:p>
    <w:p w:rsidR="00967482" w:rsidRPr="005C53DA" w:rsidRDefault="00967482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53DA">
        <w:rPr>
          <w:rFonts w:ascii="Times New Roman" w:hAnsi="Times New Roman" w:cs="Times New Roman"/>
          <w:sz w:val="24"/>
          <w:szCs w:val="24"/>
        </w:rPr>
        <w:t>Sitokrom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P450</w:t>
      </w:r>
      <w:r w:rsidR="00C64678" w:rsidRPr="005C53DA">
        <w:rPr>
          <w:rFonts w:ascii="Times New Roman" w:hAnsi="Times New Roman" w:cs="Times New Roman"/>
          <w:sz w:val="24"/>
          <w:szCs w:val="24"/>
        </w:rPr>
        <w:t xml:space="preserve"> </w:t>
      </w:r>
      <w:r w:rsidRPr="005C53DA">
        <w:rPr>
          <w:rFonts w:ascii="Times New Roman" w:hAnsi="Times New Roman" w:cs="Times New Roman"/>
          <w:sz w:val="24"/>
          <w:szCs w:val="24"/>
        </w:rPr>
        <w:t xml:space="preserve">(CYP) aktivitesinin göstergesi olarak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antipirin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kullanılan klinik çalışmalar, </w:t>
      </w:r>
      <w:proofErr w:type="spellStart"/>
      <w:r w:rsidR="004F7076" w:rsidRPr="005C53DA">
        <w:rPr>
          <w:rFonts w:ascii="Times New Roman" w:hAnsi="Times New Roman" w:cs="Times New Roman"/>
          <w:sz w:val="24"/>
          <w:szCs w:val="24"/>
        </w:rPr>
        <w:t>bikalutamidin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ilaç etkileşim potansiyeline sahip olduğunu göstermemesine rağmen 28 gün boyunca </w:t>
      </w:r>
      <w:proofErr w:type="spellStart"/>
      <w:r w:rsidR="004F7076" w:rsidRPr="005C53DA">
        <w:rPr>
          <w:rFonts w:ascii="Times New Roman" w:hAnsi="Times New Roman" w:cs="Times New Roman"/>
          <w:sz w:val="24"/>
          <w:szCs w:val="24"/>
        </w:rPr>
        <w:t>bikalutamid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ile birlikte kullanılan,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midazolam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ile ortalama EAA değerinde %80</w:t>
      </w:r>
      <w:r w:rsidR="00C77EE6" w:rsidRPr="005C53DA">
        <w:rPr>
          <w:rFonts w:ascii="Times New Roman" w:hAnsi="Times New Roman" w:cs="Times New Roman"/>
          <w:sz w:val="24"/>
          <w:szCs w:val="24"/>
        </w:rPr>
        <w:t>’</w:t>
      </w:r>
      <w:r w:rsidRPr="005C53DA">
        <w:rPr>
          <w:rFonts w:ascii="Times New Roman" w:hAnsi="Times New Roman" w:cs="Times New Roman"/>
          <w:sz w:val="24"/>
          <w:szCs w:val="24"/>
        </w:rPr>
        <w:t xml:space="preserve">e varan artışlar kaydedilmiştir. Bu artış,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terapötik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indeksi dar olan ilaçlarda önemli olabilir.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Terfenadin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astemizol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sisaprid</w:t>
      </w:r>
      <w:r w:rsidR="00C77EE6" w:rsidRPr="005C53DA">
        <w:rPr>
          <w:rFonts w:ascii="Times New Roman" w:hAnsi="Times New Roman" w:cs="Times New Roman"/>
          <w:sz w:val="24"/>
          <w:szCs w:val="24"/>
        </w:rPr>
        <w:t>’</w:t>
      </w:r>
      <w:r w:rsidRPr="005C53D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CALUX ile birlikte kullanılması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kontrendikedir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. CALUX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siklosporin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ve kalsiyum kanal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blokerleri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gibi ilaçlarla birlikte dikkatle kullanılmalıdır. İlacın etkisini arttırdığı veya istenmeyen etkilerinin ortaya çıktığını gösteren kanıtlar varlığında, bu ilaçlarda dozun azaltılması gerekebilir.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Siklosporin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kullanan hastalarda CALUX tedavisine başlandığı ya da CALUX kullanımı durdurulduğu zaman,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siklosporin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plazma </w:t>
      </w:r>
      <w:proofErr w:type="gramStart"/>
      <w:r w:rsidRPr="005C53DA">
        <w:rPr>
          <w:rFonts w:ascii="Times New Roman" w:hAnsi="Times New Roman" w:cs="Times New Roman"/>
          <w:sz w:val="24"/>
          <w:szCs w:val="24"/>
        </w:rPr>
        <w:t>konsantrasyonlarının</w:t>
      </w:r>
      <w:proofErr w:type="gramEnd"/>
      <w:r w:rsidRPr="005C53DA">
        <w:rPr>
          <w:rFonts w:ascii="Times New Roman" w:hAnsi="Times New Roman" w:cs="Times New Roman"/>
          <w:sz w:val="24"/>
          <w:szCs w:val="24"/>
        </w:rPr>
        <w:t xml:space="preserve"> ve hastanın klinik durumun yakından izlenmesi önerilir.</w:t>
      </w:r>
    </w:p>
    <w:p w:rsidR="00967482" w:rsidRPr="005C53DA" w:rsidRDefault="00967482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53DA">
        <w:rPr>
          <w:rFonts w:ascii="Times New Roman" w:hAnsi="Times New Roman" w:cs="Times New Roman"/>
          <w:sz w:val="24"/>
          <w:szCs w:val="24"/>
        </w:rPr>
        <w:t>Simetidin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veya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ketokonazol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gibi ilaç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oksidasyonunu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inhibe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edebilen ilaçlarla birlikte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CALUX</w:t>
      </w:r>
      <w:r w:rsidR="00C77EE6" w:rsidRPr="005C53DA">
        <w:rPr>
          <w:rFonts w:ascii="Times New Roman" w:hAnsi="Times New Roman" w:cs="Times New Roman"/>
          <w:sz w:val="24"/>
          <w:szCs w:val="24"/>
        </w:rPr>
        <w:t>’</w:t>
      </w:r>
      <w:r w:rsidR="004F7076" w:rsidRPr="005C53DA">
        <w:rPr>
          <w:rFonts w:ascii="Times New Roman" w:hAnsi="Times New Roman" w:cs="Times New Roman"/>
          <w:sz w:val="24"/>
          <w:szCs w:val="24"/>
        </w:rPr>
        <w:t>u</w:t>
      </w:r>
      <w:r w:rsidRPr="005C53D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kullanılması sırasında dikkatli olunmalıdır. Böyle bir tedavi teorik olarak,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bikalutamidin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plazma </w:t>
      </w:r>
      <w:proofErr w:type="gramStart"/>
      <w:r w:rsidRPr="005C53DA">
        <w:rPr>
          <w:rFonts w:ascii="Times New Roman" w:hAnsi="Times New Roman" w:cs="Times New Roman"/>
          <w:sz w:val="24"/>
          <w:szCs w:val="24"/>
        </w:rPr>
        <w:t>konsantrasyonlarının</w:t>
      </w:r>
      <w:proofErr w:type="gramEnd"/>
      <w:r w:rsidRPr="005C53DA">
        <w:rPr>
          <w:rFonts w:ascii="Times New Roman" w:hAnsi="Times New Roman" w:cs="Times New Roman"/>
          <w:sz w:val="24"/>
          <w:szCs w:val="24"/>
        </w:rPr>
        <w:t xml:space="preserve"> artmasıyla sonuçlanabilir ve yine teorik olarak, yan etkilerin artmasına yol açabilir.</w:t>
      </w:r>
    </w:p>
    <w:p w:rsidR="00967482" w:rsidRPr="005C53DA" w:rsidRDefault="00967482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53DA">
        <w:rPr>
          <w:rFonts w:ascii="Times New Roman" w:hAnsi="Times New Roman" w:cs="Times New Roman"/>
          <w:sz w:val="24"/>
          <w:szCs w:val="24"/>
        </w:rPr>
        <w:t>Bikalutamidin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kumarin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sınıfı bir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antikoagülan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olan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varfarini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, proteinlere bağlanma yerlerinden ayırabileceği, </w:t>
      </w:r>
      <w:r w:rsidRPr="005C53DA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Pr="005C53DA">
        <w:rPr>
          <w:rFonts w:ascii="Times New Roman" w:hAnsi="Times New Roman" w:cs="Times New Roman"/>
          <w:i/>
          <w:iCs/>
          <w:sz w:val="24"/>
          <w:szCs w:val="24"/>
        </w:rPr>
        <w:t>vitro</w:t>
      </w:r>
      <w:proofErr w:type="spellEnd"/>
      <w:r w:rsidRPr="005C53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C53DA">
        <w:rPr>
          <w:rFonts w:ascii="Times New Roman" w:hAnsi="Times New Roman" w:cs="Times New Roman"/>
          <w:sz w:val="24"/>
          <w:szCs w:val="24"/>
        </w:rPr>
        <w:t xml:space="preserve">çalışmalarda gösterilmiştir. Bu nedenle,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kumarin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sınıfı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lastRenderedPageBreak/>
        <w:t>antikoagülan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kullanmakta olan hastalarda CALUX tedavisine başlanması halinde,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protrombin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zamanının yakından izlenmesi önerilir.</w:t>
      </w:r>
    </w:p>
    <w:p w:rsidR="00035D7D" w:rsidRPr="005C53DA" w:rsidRDefault="00035D7D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482" w:rsidRPr="005C53DA" w:rsidRDefault="00967482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53DA">
        <w:rPr>
          <w:rFonts w:ascii="Times New Roman" w:hAnsi="Times New Roman" w:cs="Times New Roman"/>
          <w:b/>
          <w:bCs/>
          <w:sz w:val="24"/>
          <w:szCs w:val="24"/>
        </w:rPr>
        <w:t xml:space="preserve">4.6. Gebelik ve </w:t>
      </w:r>
      <w:proofErr w:type="spellStart"/>
      <w:r w:rsidRPr="005C53DA">
        <w:rPr>
          <w:rFonts w:ascii="Times New Roman" w:hAnsi="Times New Roman" w:cs="Times New Roman"/>
          <w:b/>
          <w:bCs/>
          <w:sz w:val="24"/>
          <w:szCs w:val="24"/>
        </w:rPr>
        <w:t>laktasyon</w:t>
      </w:r>
      <w:proofErr w:type="spellEnd"/>
      <w:r w:rsidRPr="005C53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34916" w:rsidRPr="005C53DA" w:rsidRDefault="00967482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53DA">
        <w:rPr>
          <w:rFonts w:ascii="Times New Roman" w:hAnsi="Times New Roman" w:cs="Times New Roman"/>
          <w:bCs/>
          <w:sz w:val="24"/>
          <w:szCs w:val="24"/>
        </w:rPr>
        <w:t>Gebelik kategorisi: X.</w:t>
      </w:r>
    </w:p>
    <w:p w:rsidR="005F3EA6" w:rsidRPr="005C53DA" w:rsidRDefault="00967482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53DA">
        <w:rPr>
          <w:rFonts w:ascii="Times New Roman" w:hAnsi="Times New Roman" w:cs="Times New Roman"/>
          <w:b/>
          <w:sz w:val="24"/>
          <w:szCs w:val="24"/>
        </w:rPr>
        <w:t xml:space="preserve">Genel </w:t>
      </w:r>
      <w:r w:rsidRPr="005C53DA">
        <w:rPr>
          <w:rFonts w:ascii="Times New Roman" w:hAnsi="Times New Roman" w:cs="Times New Roman"/>
          <w:b/>
          <w:bCs/>
          <w:sz w:val="24"/>
          <w:szCs w:val="24"/>
        </w:rPr>
        <w:t xml:space="preserve">tavsiye </w:t>
      </w:r>
    </w:p>
    <w:p w:rsidR="00BC2301" w:rsidRPr="005C53DA" w:rsidRDefault="00967482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DA">
        <w:rPr>
          <w:rFonts w:ascii="Times New Roman" w:hAnsi="Times New Roman" w:cs="Times New Roman"/>
          <w:sz w:val="24"/>
          <w:szCs w:val="24"/>
        </w:rPr>
        <w:t>Uygulanabilir değildir.</w:t>
      </w:r>
    </w:p>
    <w:p w:rsidR="00967482" w:rsidRPr="005C53DA" w:rsidRDefault="00967482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53DA">
        <w:rPr>
          <w:rFonts w:ascii="Times New Roman" w:hAnsi="Times New Roman" w:cs="Times New Roman"/>
          <w:b/>
          <w:bCs/>
          <w:sz w:val="24"/>
          <w:szCs w:val="24"/>
        </w:rPr>
        <w:t>Çocuk doğurma potansiyeli bulunan kadınlar/Doğum kontrolü (</w:t>
      </w:r>
      <w:proofErr w:type="spellStart"/>
      <w:r w:rsidRPr="005C53DA">
        <w:rPr>
          <w:rFonts w:ascii="Times New Roman" w:hAnsi="Times New Roman" w:cs="Times New Roman"/>
          <w:b/>
          <w:bCs/>
          <w:sz w:val="24"/>
          <w:szCs w:val="24"/>
        </w:rPr>
        <w:t>Kontrasepsiyon</w:t>
      </w:r>
      <w:proofErr w:type="spellEnd"/>
      <w:r w:rsidRPr="005C53DA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:rsidR="00967482" w:rsidRPr="005C53DA" w:rsidRDefault="00967482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DA">
        <w:rPr>
          <w:rFonts w:ascii="Times New Roman" w:hAnsi="Times New Roman" w:cs="Times New Roman"/>
          <w:sz w:val="24"/>
          <w:szCs w:val="24"/>
        </w:rPr>
        <w:t xml:space="preserve">Uygulanabilir değildir. </w:t>
      </w:r>
    </w:p>
    <w:p w:rsidR="00967482" w:rsidRPr="005C53DA" w:rsidRDefault="00967482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53DA">
        <w:rPr>
          <w:rFonts w:ascii="Times New Roman" w:hAnsi="Times New Roman" w:cs="Times New Roman"/>
          <w:b/>
          <w:bCs/>
          <w:sz w:val="24"/>
          <w:szCs w:val="24"/>
        </w:rPr>
        <w:t>Gebelik dönemi</w:t>
      </w:r>
    </w:p>
    <w:p w:rsidR="00967482" w:rsidRPr="005C53DA" w:rsidRDefault="00967482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DA">
        <w:rPr>
          <w:rFonts w:ascii="Times New Roman" w:hAnsi="Times New Roman" w:cs="Times New Roman"/>
          <w:sz w:val="24"/>
          <w:szCs w:val="24"/>
        </w:rPr>
        <w:t xml:space="preserve">CALUX kadınlarda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kontrendikedir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>.</w:t>
      </w:r>
    </w:p>
    <w:p w:rsidR="00967482" w:rsidRPr="005C53DA" w:rsidRDefault="00967482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C53DA">
        <w:rPr>
          <w:rFonts w:ascii="Times New Roman" w:hAnsi="Times New Roman" w:cs="Times New Roman"/>
          <w:b/>
          <w:bCs/>
          <w:sz w:val="24"/>
          <w:szCs w:val="24"/>
        </w:rPr>
        <w:t>Laktasyon</w:t>
      </w:r>
      <w:proofErr w:type="spellEnd"/>
      <w:r w:rsidRPr="005C53DA">
        <w:rPr>
          <w:rFonts w:ascii="Times New Roman" w:hAnsi="Times New Roman" w:cs="Times New Roman"/>
          <w:b/>
          <w:bCs/>
          <w:sz w:val="24"/>
          <w:szCs w:val="24"/>
        </w:rPr>
        <w:t xml:space="preserve"> dönemi</w:t>
      </w:r>
    </w:p>
    <w:p w:rsidR="00967482" w:rsidRPr="005C53DA" w:rsidRDefault="00967482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DA">
        <w:rPr>
          <w:rFonts w:ascii="Times New Roman" w:hAnsi="Times New Roman" w:cs="Times New Roman"/>
          <w:sz w:val="24"/>
          <w:szCs w:val="24"/>
        </w:rPr>
        <w:t xml:space="preserve">CALUX kadınlarda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kontrendikedir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>.</w:t>
      </w:r>
    </w:p>
    <w:p w:rsidR="00967482" w:rsidRPr="005C53DA" w:rsidRDefault="00967482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53DA">
        <w:rPr>
          <w:rFonts w:ascii="Times New Roman" w:hAnsi="Times New Roman" w:cs="Times New Roman"/>
          <w:b/>
          <w:bCs/>
          <w:sz w:val="24"/>
          <w:szCs w:val="24"/>
        </w:rPr>
        <w:t>Üreme yeteneği/</w:t>
      </w:r>
      <w:proofErr w:type="spellStart"/>
      <w:r w:rsidRPr="005C53DA">
        <w:rPr>
          <w:rFonts w:ascii="Times New Roman" w:hAnsi="Times New Roman" w:cs="Times New Roman"/>
          <w:b/>
          <w:bCs/>
          <w:sz w:val="24"/>
          <w:szCs w:val="24"/>
        </w:rPr>
        <w:t>Fertilîte</w:t>
      </w:r>
      <w:proofErr w:type="spellEnd"/>
    </w:p>
    <w:p w:rsidR="00967482" w:rsidRPr="005C53DA" w:rsidRDefault="00967482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DA">
        <w:rPr>
          <w:rFonts w:ascii="Times New Roman" w:hAnsi="Times New Roman" w:cs="Times New Roman"/>
          <w:sz w:val="24"/>
          <w:szCs w:val="24"/>
        </w:rPr>
        <w:t>Bilinmemektedir.</w:t>
      </w:r>
    </w:p>
    <w:p w:rsidR="00967482" w:rsidRPr="005C53DA" w:rsidRDefault="00967482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7482" w:rsidRPr="005C53DA" w:rsidRDefault="00967482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53DA">
        <w:rPr>
          <w:rFonts w:ascii="Times New Roman" w:hAnsi="Times New Roman" w:cs="Times New Roman"/>
          <w:b/>
          <w:bCs/>
          <w:sz w:val="24"/>
          <w:szCs w:val="24"/>
        </w:rPr>
        <w:t>4.7. Araç ve makine kullanımı üzerindeki etkiler</w:t>
      </w:r>
    </w:p>
    <w:p w:rsidR="00967482" w:rsidRPr="005C53DA" w:rsidRDefault="00967482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53DA">
        <w:rPr>
          <w:rFonts w:ascii="Times New Roman" w:hAnsi="Times New Roman" w:cs="Times New Roman"/>
          <w:sz w:val="24"/>
          <w:szCs w:val="24"/>
        </w:rPr>
        <w:t>CALUX</w:t>
      </w:r>
      <w:r w:rsidR="00C77EE6" w:rsidRPr="005C53DA">
        <w:rPr>
          <w:rFonts w:ascii="Times New Roman" w:hAnsi="Times New Roman" w:cs="Times New Roman"/>
          <w:sz w:val="24"/>
          <w:szCs w:val="24"/>
        </w:rPr>
        <w:t>’</w:t>
      </w:r>
      <w:r w:rsidR="00035D7D" w:rsidRPr="005C53DA">
        <w:rPr>
          <w:rFonts w:ascii="Times New Roman" w:hAnsi="Times New Roman" w:cs="Times New Roman"/>
          <w:sz w:val="24"/>
          <w:szCs w:val="24"/>
        </w:rPr>
        <w:t>u</w:t>
      </w:r>
      <w:r w:rsidRPr="005C53D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>, araç ve makine kullanırken bazen uyku hali yapabileceği unutulmamalıdır. Bu şekilde etkilenen hastalar dikkatli olmalıdır.</w:t>
      </w:r>
    </w:p>
    <w:p w:rsidR="00967482" w:rsidRPr="005C53DA" w:rsidRDefault="00967482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482" w:rsidRPr="005C53DA" w:rsidRDefault="00967482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53DA">
        <w:rPr>
          <w:rFonts w:ascii="Times New Roman" w:hAnsi="Times New Roman" w:cs="Times New Roman"/>
          <w:b/>
          <w:bCs/>
          <w:sz w:val="24"/>
          <w:szCs w:val="24"/>
        </w:rPr>
        <w:t>4.8. İstenmeyen etkiler</w:t>
      </w:r>
    </w:p>
    <w:p w:rsidR="00967482" w:rsidRPr="005C53DA" w:rsidRDefault="00967482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DA">
        <w:rPr>
          <w:rFonts w:ascii="Times New Roman" w:hAnsi="Times New Roman" w:cs="Times New Roman"/>
          <w:sz w:val="24"/>
          <w:szCs w:val="24"/>
        </w:rPr>
        <w:t xml:space="preserve">Özellikle belirtilmediği takdirde aşağıda sıklıkları ile birlikte verilen yan etkiler, </w:t>
      </w:r>
      <w:proofErr w:type="spellStart"/>
      <w:r w:rsidR="007A6CEB" w:rsidRPr="005C53DA">
        <w:rPr>
          <w:rFonts w:ascii="Times New Roman" w:hAnsi="Times New Roman" w:cs="Times New Roman"/>
          <w:sz w:val="24"/>
          <w:szCs w:val="24"/>
        </w:rPr>
        <w:t>b</w:t>
      </w:r>
      <w:r w:rsidR="00035D7D" w:rsidRPr="005C53DA">
        <w:rPr>
          <w:rFonts w:ascii="Times New Roman" w:hAnsi="Times New Roman" w:cs="Times New Roman"/>
          <w:sz w:val="24"/>
          <w:szCs w:val="24"/>
        </w:rPr>
        <w:t>ikalutamid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150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mg</w:t>
      </w:r>
      <w:r w:rsidR="00C77EE6" w:rsidRPr="005C53DA">
        <w:rPr>
          <w:rFonts w:ascii="Times New Roman" w:hAnsi="Times New Roman" w:cs="Times New Roman"/>
          <w:sz w:val="24"/>
          <w:szCs w:val="24"/>
        </w:rPr>
        <w:t>’</w:t>
      </w:r>
      <w:r w:rsidRPr="005C53DA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erken prostat kanseri ile sonucuna göre belirlenmiştir.</w:t>
      </w:r>
    </w:p>
    <w:p w:rsidR="00967482" w:rsidRPr="005C53DA" w:rsidRDefault="00967482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DA">
        <w:rPr>
          <w:rFonts w:ascii="Times New Roman" w:hAnsi="Times New Roman" w:cs="Times New Roman"/>
          <w:sz w:val="24"/>
          <w:szCs w:val="24"/>
        </w:rPr>
        <w:t>İstenmeyen etkiler aşağıdaki sınıflama kullanılarak sıklık gruplarına ayrılmıştır:</w:t>
      </w:r>
    </w:p>
    <w:p w:rsidR="00967482" w:rsidRPr="005C53DA" w:rsidRDefault="00967482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DA">
        <w:rPr>
          <w:rFonts w:ascii="Times New Roman" w:hAnsi="Times New Roman" w:cs="Times New Roman"/>
          <w:sz w:val="24"/>
          <w:szCs w:val="24"/>
        </w:rPr>
        <w:t>Çok yaygın (</w:t>
      </w:r>
      <w:r w:rsidR="00035D7D" w:rsidRPr="005C53DA">
        <w:rPr>
          <w:rFonts w:ascii="Times New Roman" w:hAnsi="Times New Roman" w:cs="Times New Roman"/>
          <w:sz w:val="24"/>
          <w:szCs w:val="24"/>
        </w:rPr>
        <w:t>≥</w:t>
      </w:r>
      <w:r w:rsidRPr="005C53DA">
        <w:rPr>
          <w:rFonts w:ascii="Times New Roman" w:hAnsi="Times New Roman" w:cs="Times New Roman"/>
          <w:sz w:val="24"/>
          <w:szCs w:val="24"/>
        </w:rPr>
        <w:t>1/10); yaygın (</w:t>
      </w:r>
      <w:r w:rsidR="00035D7D" w:rsidRPr="005C53DA">
        <w:rPr>
          <w:rFonts w:ascii="Times New Roman" w:hAnsi="Times New Roman" w:cs="Times New Roman"/>
          <w:sz w:val="24"/>
          <w:szCs w:val="24"/>
        </w:rPr>
        <w:t>≥</w:t>
      </w:r>
      <w:r w:rsidRPr="005C53DA">
        <w:rPr>
          <w:rFonts w:ascii="Times New Roman" w:hAnsi="Times New Roman" w:cs="Times New Roman"/>
          <w:sz w:val="24"/>
          <w:szCs w:val="24"/>
        </w:rPr>
        <w:t>1/100 ila &lt; 1/10); yaygın olmayan (</w:t>
      </w:r>
      <w:r w:rsidR="00035D7D" w:rsidRPr="005C53DA">
        <w:rPr>
          <w:rFonts w:ascii="Times New Roman" w:hAnsi="Times New Roman" w:cs="Times New Roman"/>
          <w:sz w:val="24"/>
          <w:szCs w:val="24"/>
        </w:rPr>
        <w:t>≥</w:t>
      </w:r>
      <w:r w:rsidRPr="005C53DA">
        <w:rPr>
          <w:rFonts w:ascii="Times New Roman" w:hAnsi="Times New Roman" w:cs="Times New Roman"/>
          <w:sz w:val="24"/>
          <w:szCs w:val="24"/>
        </w:rPr>
        <w:t>1/1.000 ila &lt; 1/100); seyrek (</w:t>
      </w:r>
      <w:r w:rsidR="00035D7D" w:rsidRPr="005C53DA">
        <w:rPr>
          <w:rFonts w:ascii="Times New Roman" w:hAnsi="Times New Roman" w:cs="Times New Roman"/>
          <w:sz w:val="24"/>
          <w:szCs w:val="24"/>
        </w:rPr>
        <w:t>≥</w:t>
      </w:r>
      <w:r w:rsidRPr="005C53DA">
        <w:rPr>
          <w:rFonts w:ascii="Times New Roman" w:hAnsi="Times New Roman" w:cs="Times New Roman"/>
          <w:sz w:val="24"/>
          <w:szCs w:val="24"/>
        </w:rPr>
        <w:t>1/10.000 ila &lt; 1/1.000); çok seyrek (&lt;1/</w:t>
      </w:r>
      <w:r w:rsidR="00034916" w:rsidRPr="005C53DA">
        <w:rPr>
          <w:rFonts w:ascii="Times New Roman" w:hAnsi="Times New Roman" w:cs="Times New Roman"/>
          <w:sz w:val="24"/>
          <w:szCs w:val="24"/>
        </w:rPr>
        <w:t>1</w:t>
      </w:r>
      <w:r w:rsidRPr="005C53DA">
        <w:rPr>
          <w:rFonts w:ascii="Times New Roman" w:hAnsi="Times New Roman" w:cs="Times New Roman"/>
          <w:sz w:val="24"/>
          <w:szCs w:val="24"/>
        </w:rPr>
        <w:t>0.000); bilinmiyor.</w:t>
      </w:r>
    </w:p>
    <w:p w:rsidR="00967482" w:rsidRPr="005C53DA" w:rsidRDefault="00967482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53DA">
        <w:rPr>
          <w:rFonts w:ascii="Times New Roman" w:hAnsi="Times New Roman" w:cs="Times New Roman"/>
          <w:b/>
          <w:bCs/>
          <w:sz w:val="24"/>
          <w:szCs w:val="24"/>
        </w:rPr>
        <w:t>Kan ve lenf sistemi hastalıkları</w:t>
      </w:r>
    </w:p>
    <w:p w:rsidR="00967482" w:rsidRPr="005C53DA" w:rsidRDefault="00967482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DA">
        <w:rPr>
          <w:rFonts w:ascii="Times New Roman" w:hAnsi="Times New Roman" w:cs="Times New Roman"/>
          <w:iCs/>
          <w:sz w:val="24"/>
          <w:szCs w:val="24"/>
        </w:rPr>
        <w:t xml:space="preserve">Yaygın: </w:t>
      </w:r>
      <w:r w:rsidRPr="005C53DA">
        <w:rPr>
          <w:rFonts w:ascii="Times New Roman" w:hAnsi="Times New Roman" w:cs="Times New Roman"/>
          <w:sz w:val="24"/>
          <w:szCs w:val="24"/>
        </w:rPr>
        <w:t>Anemi.</w:t>
      </w:r>
    </w:p>
    <w:p w:rsidR="00967482" w:rsidRPr="005C53DA" w:rsidRDefault="00967482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3DA">
        <w:rPr>
          <w:rFonts w:ascii="Times New Roman" w:hAnsi="Times New Roman" w:cs="Times New Roman"/>
          <w:b/>
          <w:sz w:val="24"/>
          <w:szCs w:val="24"/>
        </w:rPr>
        <w:t>Bağışıklık sistemi hastalıkları</w:t>
      </w:r>
    </w:p>
    <w:p w:rsidR="00967482" w:rsidRPr="005C53DA" w:rsidRDefault="00967482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3DA">
        <w:rPr>
          <w:rFonts w:ascii="Times New Roman" w:hAnsi="Times New Roman" w:cs="Times New Roman"/>
          <w:iCs/>
          <w:sz w:val="24"/>
          <w:szCs w:val="24"/>
        </w:rPr>
        <w:t xml:space="preserve">Yaygın olmayan: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Anjiyonörotik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ödem ve ürtikeri içeren aşırı duyarlılık reaksiyonları </w:t>
      </w:r>
    </w:p>
    <w:p w:rsidR="00A75976" w:rsidRPr="005C53DA" w:rsidRDefault="00A75976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3DA">
        <w:rPr>
          <w:rFonts w:ascii="Times New Roman" w:hAnsi="Times New Roman" w:cs="Times New Roman"/>
          <w:b/>
          <w:sz w:val="24"/>
          <w:szCs w:val="24"/>
        </w:rPr>
        <w:t>Üreme sistemi ve meme hastalıkları</w:t>
      </w:r>
    </w:p>
    <w:p w:rsidR="00035D7D" w:rsidRPr="005C53DA" w:rsidRDefault="00967482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DA">
        <w:rPr>
          <w:rFonts w:ascii="Times New Roman" w:hAnsi="Times New Roman" w:cs="Times New Roman"/>
          <w:iCs/>
          <w:sz w:val="24"/>
          <w:szCs w:val="24"/>
        </w:rPr>
        <w:t xml:space="preserve">Çok yaygın: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Jinekomasti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ve memede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hassasiyet</w:t>
      </w:r>
      <w:r w:rsidR="00A75976" w:rsidRPr="005C53DA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482" w:rsidRPr="005C53DA" w:rsidRDefault="00967482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DA">
        <w:rPr>
          <w:rFonts w:ascii="Times New Roman" w:hAnsi="Times New Roman" w:cs="Times New Roman"/>
          <w:iCs/>
          <w:sz w:val="24"/>
          <w:szCs w:val="24"/>
        </w:rPr>
        <w:t xml:space="preserve">Yaygın: </w:t>
      </w:r>
      <w:r w:rsidRPr="005C53DA">
        <w:rPr>
          <w:rFonts w:ascii="Times New Roman" w:hAnsi="Times New Roman" w:cs="Times New Roman"/>
          <w:sz w:val="24"/>
          <w:szCs w:val="24"/>
        </w:rPr>
        <w:t>İktidarsızlık</w:t>
      </w:r>
    </w:p>
    <w:p w:rsidR="00967482" w:rsidRPr="005C53DA" w:rsidRDefault="00967482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3DA">
        <w:rPr>
          <w:rFonts w:ascii="Times New Roman" w:hAnsi="Times New Roman" w:cs="Times New Roman"/>
          <w:b/>
          <w:sz w:val="24"/>
          <w:szCs w:val="24"/>
        </w:rPr>
        <w:lastRenderedPageBreak/>
        <w:t>Metabolizma ve beslenme hastalıkları</w:t>
      </w:r>
    </w:p>
    <w:p w:rsidR="00C77EE6" w:rsidRPr="005C53DA" w:rsidRDefault="00967482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DA">
        <w:rPr>
          <w:rFonts w:ascii="Times New Roman" w:hAnsi="Times New Roman" w:cs="Times New Roman"/>
          <w:iCs/>
          <w:sz w:val="24"/>
          <w:szCs w:val="24"/>
        </w:rPr>
        <w:t xml:space="preserve">Yaygın: </w:t>
      </w:r>
      <w:r w:rsidRPr="005C53DA">
        <w:rPr>
          <w:rFonts w:ascii="Times New Roman" w:hAnsi="Times New Roman" w:cs="Times New Roman"/>
          <w:sz w:val="24"/>
          <w:szCs w:val="24"/>
        </w:rPr>
        <w:t>İştahsızlık</w:t>
      </w:r>
    </w:p>
    <w:p w:rsidR="00967482" w:rsidRPr="005C53DA" w:rsidRDefault="00967482" w:rsidP="00774D23">
      <w:pPr>
        <w:shd w:val="clear" w:color="auto" w:fill="FFFFFF"/>
        <w:spacing w:line="343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3DA">
        <w:rPr>
          <w:rFonts w:ascii="Times New Roman" w:hAnsi="Times New Roman" w:cs="Times New Roman"/>
          <w:b/>
          <w:sz w:val="24"/>
          <w:szCs w:val="24"/>
        </w:rPr>
        <w:t>Psikiyatrik hastalıkları</w:t>
      </w:r>
    </w:p>
    <w:p w:rsidR="00967482" w:rsidRPr="005C53DA" w:rsidRDefault="00967482" w:rsidP="00774D23">
      <w:pPr>
        <w:shd w:val="clear" w:color="auto" w:fill="FFFFFF"/>
        <w:spacing w:line="34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DA">
        <w:rPr>
          <w:rFonts w:ascii="Times New Roman" w:hAnsi="Times New Roman" w:cs="Times New Roman"/>
          <w:iCs/>
          <w:sz w:val="24"/>
          <w:szCs w:val="24"/>
        </w:rPr>
        <w:t xml:space="preserve">Yaygın: </w:t>
      </w:r>
      <w:r w:rsidRPr="005C53DA">
        <w:rPr>
          <w:rFonts w:ascii="Times New Roman" w:hAnsi="Times New Roman" w:cs="Times New Roman"/>
          <w:sz w:val="24"/>
          <w:szCs w:val="24"/>
        </w:rPr>
        <w:t>Libidonun azalması</w:t>
      </w:r>
      <w:r w:rsidR="00A75976" w:rsidRPr="005C53DA">
        <w:rPr>
          <w:rFonts w:ascii="Times New Roman" w:hAnsi="Times New Roman" w:cs="Times New Roman"/>
          <w:sz w:val="24"/>
          <w:szCs w:val="24"/>
        </w:rPr>
        <w:t>, depresyon</w:t>
      </w:r>
    </w:p>
    <w:p w:rsidR="00967482" w:rsidRPr="005C53DA" w:rsidRDefault="00967482" w:rsidP="00774D23">
      <w:pPr>
        <w:shd w:val="clear" w:color="auto" w:fill="FFFFFF"/>
        <w:spacing w:line="343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3DA">
        <w:rPr>
          <w:rFonts w:ascii="Times New Roman" w:hAnsi="Times New Roman" w:cs="Times New Roman"/>
          <w:b/>
          <w:sz w:val="24"/>
          <w:szCs w:val="24"/>
        </w:rPr>
        <w:t>Sinir sistemi hastalıkları</w:t>
      </w:r>
    </w:p>
    <w:p w:rsidR="00967482" w:rsidRPr="005C53DA" w:rsidRDefault="00967482" w:rsidP="00774D23">
      <w:pPr>
        <w:shd w:val="clear" w:color="auto" w:fill="FFFFFF"/>
        <w:spacing w:line="34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DA">
        <w:rPr>
          <w:rFonts w:ascii="Times New Roman" w:hAnsi="Times New Roman" w:cs="Times New Roman"/>
          <w:iCs/>
          <w:sz w:val="24"/>
          <w:szCs w:val="24"/>
        </w:rPr>
        <w:t xml:space="preserve">Yaygın: </w:t>
      </w:r>
      <w:r w:rsidRPr="005C53DA">
        <w:rPr>
          <w:rFonts w:ascii="Times New Roman" w:hAnsi="Times New Roman" w:cs="Times New Roman"/>
          <w:sz w:val="24"/>
          <w:szCs w:val="24"/>
        </w:rPr>
        <w:t>Baş dönmesi, uykululuk hali</w:t>
      </w:r>
    </w:p>
    <w:p w:rsidR="00967482" w:rsidRPr="005C53DA" w:rsidRDefault="00986B2F" w:rsidP="00774D23">
      <w:pPr>
        <w:shd w:val="clear" w:color="auto" w:fill="FFFFFF"/>
        <w:spacing w:line="343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C53DA">
        <w:rPr>
          <w:rFonts w:ascii="Times New Roman" w:hAnsi="Times New Roman" w:cs="Times New Roman"/>
          <w:b/>
          <w:sz w:val="24"/>
          <w:szCs w:val="24"/>
        </w:rPr>
        <w:t>Vasküler</w:t>
      </w:r>
      <w:proofErr w:type="spellEnd"/>
      <w:r w:rsidRPr="005C53DA">
        <w:rPr>
          <w:rFonts w:ascii="Times New Roman" w:hAnsi="Times New Roman" w:cs="Times New Roman"/>
          <w:b/>
          <w:sz w:val="24"/>
          <w:szCs w:val="24"/>
        </w:rPr>
        <w:t xml:space="preserve"> hastalıklar</w:t>
      </w:r>
    </w:p>
    <w:p w:rsidR="00967482" w:rsidRPr="005C53DA" w:rsidRDefault="00967482" w:rsidP="00774D23">
      <w:pPr>
        <w:shd w:val="clear" w:color="auto" w:fill="FFFFFF"/>
        <w:spacing w:line="34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DA">
        <w:rPr>
          <w:rFonts w:ascii="Times New Roman" w:hAnsi="Times New Roman" w:cs="Times New Roman"/>
          <w:iCs/>
          <w:sz w:val="24"/>
          <w:szCs w:val="24"/>
        </w:rPr>
        <w:t xml:space="preserve">Yaygın: </w:t>
      </w:r>
      <w:r w:rsidRPr="005C53DA">
        <w:rPr>
          <w:rFonts w:ascii="Times New Roman" w:hAnsi="Times New Roman" w:cs="Times New Roman"/>
          <w:sz w:val="24"/>
          <w:szCs w:val="24"/>
        </w:rPr>
        <w:t>Sıcak basması</w:t>
      </w:r>
    </w:p>
    <w:p w:rsidR="00967482" w:rsidRPr="005C53DA" w:rsidRDefault="00967482" w:rsidP="00774D23">
      <w:pPr>
        <w:shd w:val="clear" w:color="auto" w:fill="FFFFFF"/>
        <w:spacing w:line="343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3DA">
        <w:rPr>
          <w:rFonts w:ascii="Times New Roman" w:hAnsi="Times New Roman" w:cs="Times New Roman"/>
          <w:b/>
          <w:sz w:val="24"/>
          <w:szCs w:val="24"/>
        </w:rPr>
        <w:t xml:space="preserve">Solunum, göğüs bozuklukları ve </w:t>
      </w:r>
      <w:proofErr w:type="spellStart"/>
      <w:r w:rsidRPr="005C53DA">
        <w:rPr>
          <w:rFonts w:ascii="Times New Roman" w:hAnsi="Times New Roman" w:cs="Times New Roman"/>
          <w:b/>
          <w:sz w:val="24"/>
          <w:szCs w:val="24"/>
        </w:rPr>
        <w:t>mediastinal</w:t>
      </w:r>
      <w:proofErr w:type="spellEnd"/>
      <w:r w:rsidRPr="005C53DA">
        <w:rPr>
          <w:rFonts w:ascii="Times New Roman" w:hAnsi="Times New Roman" w:cs="Times New Roman"/>
          <w:b/>
          <w:sz w:val="24"/>
          <w:szCs w:val="24"/>
        </w:rPr>
        <w:t xml:space="preserve"> hastalıkları</w:t>
      </w:r>
    </w:p>
    <w:p w:rsidR="00976609" w:rsidRPr="005C53DA" w:rsidRDefault="00967482" w:rsidP="00774D23">
      <w:pPr>
        <w:shd w:val="clear" w:color="auto" w:fill="FFFFFF"/>
        <w:spacing w:line="34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DA">
        <w:rPr>
          <w:rFonts w:ascii="Times New Roman" w:hAnsi="Times New Roman" w:cs="Times New Roman"/>
          <w:iCs/>
          <w:sz w:val="24"/>
          <w:szCs w:val="24"/>
        </w:rPr>
        <w:t xml:space="preserve">Yaygın olmayan: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İnterstisiyel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akciğer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hastalığı</w:t>
      </w:r>
      <w:r w:rsidR="00A75976" w:rsidRPr="005C53DA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(ölüm durumları bildirilmiştir)</w:t>
      </w:r>
    </w:p>
    <w:p w:rsidR="00967482" w:rsidRPr="005C53DA" w:rsidRDefault="00967482" w:rsidP="00774D23">
      <w:pPr>
        <w:shd w:val="clear" w:color="auto" w:fill="FFFFFF"/>
        <w:spacing w:line="343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C53DA">
        <w:rPr>
          <w:rFonts w:ascii="Times New Roman" w:hAnsi="Times New Roman" w:cs="Times New Roman"/>
          <w:b/>
          <w:sz w:val="24"/>
          <w:szCs w:val="24"/>
        </w:rPr>
        <w:t>Gastrointestinal</w:t>
      </w:r>
      <w:proofErr w:type="spellEnd"/>
      <w:r w:rsidRPr="005C53DA">
        <w:rPr>
          <w:rFonts w:ascii="Times New Roman" w:hAnsi="Times New Roman" w:cs="Times New Roman"/>
          <w:b/>
          <w:sz w:val="24"/>
          <w:szCs w:val="24"/>
        </w:rPr>
        <w:t xml:space="preserve"> hastalıkları</w:t>
      </w:r>
    </w:p>
    <w:p w:rsidR="00035D7D" w:rsidRPr="005C53DA" w:rsidRDefault="00967482" w:rsidP="00774D23">
      <w:pPr>
        <w:shd w:val="clear" w:color="auto" w:fill="FFFFFF"/>
        <w:spacing w:line="34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DA">
        <w:rPr>
          <w:rFonts w:ascii="Times New Roman" w:hAnsi="Times New Roman" w:cs="Times New Roman"/>
          <w:iCs/>
          <w:sz w:val="24"/>
          <w:szCs w:val="24"/>
        </w:rPr>
        <w:t xml:space="preserve">Yaygın: </w:t>
      </w:r>
      <w:r w:rsidRPr="005C53DA">
        <w:rPr>
          <w:rFonts w:ascii="Times New Roman" w:hAnsi="Times New Roman" w:cs="Times New Roman"/>
          <w:sz w:val="24"/>
          <w:szCs w:val="24"/>
        </w:rPr>
        <w:t xml:space="preserve">Karın ağrısı, kabızlık, hazımsızlık, midede gaz toplanması, bulantı </w:t>
      </w:r>
    </w:p>
    <w:p w:rsidR="00967482" w:rsidRPr="005C53DA" w:rsidRDefault="00967482" w:rsidP="00774D23">
      <w:pPr>
        <w:shd w:val="clear" w:color="auto" w:fill="FFFFFF"/>
        <w:spacing w:line="343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C53DA">
        <w:rPr>
          <w:rFonts w:ascii="Times New Roman" w:hAnsi="Times New Roman" w:cs="Times New Roman"/>
          <w:b/>
          <w:sz w:val="24"/>
          <w:szCs w:val="24"/>
        </w:rPr>
        <w:t>Hepato</w:t>
      </w:r>
      <w:proofErr w:type="spellEnd"/>
      <w:r w:rsidRPr="005C53DA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5C53DA">
        <w:rPr>
          <w:rFonts w:ascii="Times New Roman" w:hAnsi="Times New Roman" w:cs="Times New Roman"/>
          <w:b/>
          <w:sz w:val="24"/>
          <w:szCs w:val="24"/>
        </w:rPr>
        <w:t>bil</w:t>
      </w:r>
      <w:r w:rsidR="00035D7D" w:rsidRPr="005C53DA">
        <w:rPr>
          <w:rFonts w:ascii="Times New Roman" w:hAnsi="Times New Roman" w:cs="Times New Roman"/>
          <w:b/>
          <w:sz w:val="24"/>
          <w:szCs w:val="24"/>
        </w:rPr>
        <w:t>i</w:t>
      </w:r>
      <w:r w:rsidRPr="005C53DA">
        <w:rPr>
          <w:rFonts w:ascii="Times New Roman" w:hAnsi="Times New Roman" w:cs="Times New Roman"/>
          <w:b/>
          <w:sz w:val="24"/>
          <w:szCs w:val="24"/>
        </w:rPr>
        <w:t>er</w:t>
      </w:r>
      <w:proofErr w:type="spellEnd"/>
      <w:r w:rsidRPr="005C53DA">
        <w:rPr>
          <w:rFonts w:ascii="Times New Roman" w:hAnsi="Times New Roman" w:cs="Times New Roman"/>
          <w:b/>
          <w:sz w:val="24"/>
          <w:szCs w:val="24"/>
        </w:rPr>
        <w:t xml:space="preserve"> hastalıkları</w:t>
      </w:r>
    </w:p>
    <w:p w:rsidR="00A75976" w:rsidRPr="005C53DA" w:rsidRDefault="00967482" w:rsidP="00774D23">
      <w:pPr>
        <w:shd w:val="clear" w:color="auto" w:fill="FFFFFF"/>
        <w:spacing w:line="34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DA">
        <w:rPr>
          <w:rFonts w:ascii="Times New Roman" w:hAnsi="Times New Roman" w:cs="Times New Roman"/>
          <w:iCs/>
          <w:sz w:val="24"/>
          <w:szCs w:val="24"/>
        </w:rPr>
        <w:t xml:space="preserve">Yaygın: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Hepat</w:t>
      </w:r>
      <w:r w:rsidR="00A75976" w:rsidRPr="005C53DA">
        <w:rPr>
          <w:rFonts w:ascii="Times New Roman" w:hAnsi="Times New Roman" w:cs="Times New Roman"/>
          <w:sz w:val="24"/>
          <w:szCs w:val="24"/>
        </w:rPr>
        <w:t>otoksisite</w:t>
      </w:r>
      <w:proofErr w:type="spellEnd"/>
      <w:r w:rsidR="00A75976" w:rsidRPr="005C53DA">
        <w:rPr>
          <w:rFonts w:ascii="Times New Roman" w:hAnsi="Times New Roman" w:cs="Times New Roman"/>
          <w:sz w:val="24"/>
          <w:szCs w:val="24"/>
        </w:rPr>
        <w:t xml:space="preserve">, sarılık, </w:t>
      </w:r>
      <w:proofErr w:type="spellStart"/>
      <w:r w:rsidR="00A75976" w:rsidRPr="005C53DA">
        <w:rPr>
          <w:rFonts w:ascii="Times New Roman" w:hAnsi="Times New Roman" w:cs="Times New Roman"/>
          <w:sz w:val="24"/>
          <w:szCs w:val="24"/>
        </w:rPr>
        <w:t>hipertransaminazemi</w:t>
      </w:r>
      <w:r w:rsidR="00A75976" w:rsidRPr="005C53DA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proofErr w:type="spellEnd"/>
    </w:p>
    <w:p w:rsidR="00035D7D" w:rsidRPr="005C53DA" w:rsidRDefault="00967482" w:rsidP="00774D23">
      <w:pPr>
        <w:shd w:val="clear" w:color="auto" w:fill="FFFFFF"/>
        <w:spacing w:line="34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DA">
        <w:rPr>
          <w:rFonts w:ascii="Times New Roman" w:hAnsi="Times New Roman" w:cs="Times New Roman"/>
          <w:iCs/>
          <w:sz w:val="24"/>
          <w:szCs w:val="24"/>
        </w:rPr>
        <w:t xml:space="preserve">Seyrek: </w:t>
      </w:r>
      <w:r w:rsidRPr="005C53DA">
        <w:rPr>
          <w:rFonts w:ascii="Times New Roman" w:hAnsi="Times New Roman" w:cs="Times New Roman"/>
          <w:sz w:val="24"/>
          <w:szCs w:val="24"/>
        </w:rPr>
        <w:t xml:space="preserve">Karaciğer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yetmezliği</w:t>
      </w:r>
      <w:r w:rsidR="00A75976" w:rsidRPr="005C53DA"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(ölüm durumları bildirilmiştir) </w:t>
      </w:r>
    </w:p>
    <w:p w:rsidR="00035D7D" w:rsidRPr="005C53DA" w:rsidRDefault="00967482" w:rsidP="00774D23">
      <w:pPr>
        <w:shd w:val="clear" w:color="auto" w:fill="FFFFFF"/>
        <w:spacing w:line="343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3DA">
        <w:rPr>
          <w:rFonts w:ascii="Times New Roman" w:hAnsi="Times New Roman" w:cs="Times New Roman"/>
          <w:b/>
          <w:sz w:val="24"/>
          <w:szCs w:val="24"/>
        </w:rPr>
        <w:t xml:space="preserve">Deri ve deri altı dokusu hastalıkları </w:t>
      </w:r>
    </w:p>
    <w:p w:rsidR="00967482" w:rsidRPr="005C53DA" w:rsidRDefault="00967482" w:rsidP="00774D23">
      <w:pPr>
        <w:shd w:val="clear" w:color="auto" w:fill="FFFFFF"/>
        <w:spacing w:line="34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DA">
        <w:rPr>
          <w:rFonts w:ascii="Times New Roman" w:hAnsi="Times New Roman" w:cs="Times New Roman"/>
          <w:iCs/>
          <w:sz w:val="24"/>
          <w:szCs w:val="24"/>
        </w:rPr>
        <w:t xml:space="preserve">Çok yaygın: </w:t>
      </w:r>
      <w:r w:rsidRPr="005C53DA">
        <w:rPr>
          <w:rFonts w:ascii="Times New Roman" w:hAnsi="Times New Roman" w:cs="Times New Roman"/>
          <w:sz w:val="24"/>
          <w:szCs w:val="24"/>
        </w:rPr>
        <w:t>Döküntü</w:t>
      </w:r>
    </w:p>
    <w:p w:rsidR="007A6CEB" w:rsidRPr="005C53DA" w:rsidRDefault="00967482" w:rsidP="00774D23">
      <w:pPr>
        <w:shd w:val="clear" w:color="auto" w:fill="FFFFFF"/>
        <w:spacing w:line="34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DA">
        <w:rPr>
          <w:rFonts w:ascii="Times New Roman" w:hAnsi="Times New Roman" w:cs="Times New Roman"/>
          <w:iCs/>
          <w:sz w:val="24"/>
          <w:szCs w:val="24"/>
        </w:rPr>
        <w:t xml:space="preserve">Yaygın: </w:t>
      </w:r>
      <w:r w:rsidRPr="005C53DA">
        <w:rPr>
          <w:rFonts w:ascii="Times New Roman" w:hAnsi="Times New Roman" w:cs="Times New Roman"/>
          <w:sz w:val="24"/>
          <w:szCs w:val="24"/>
        </w:rPr>
        <w:t>Saç dökülmesi,</w:t>
      </w:r>
      <w:r w:rsidR="00035D7D" w:rsidRPr="005C53DA">
        <w:rPr>
          <w:rFonts w:ascii="Times New Roman" w:hAnsi="Times New Roman" w:cs="Times New Roman"/>
          <w:sz w:val="24"/>
          <w:szCs w:val="24"/>
        </w:rPr>
        <w:t xml:space="preserve"> </w:t>
      </w:r>
      <w:r w:rsidRPr="005C53DA">
        <w:rPr>
          <w:rFonts w:ascii="Times New Roman" w:hAnsi="Times New Roman" w:cs="Times New Roman"/>
          <w:sz w:val="24"/>
          <w:szCs w:val="24"/>
        </w:rPr>
        <w:t>kıllanma</w:t>
      </w:r>
      <w:r w:rsidR="00A75976" w:rsidRPr="005C53DA">
        <w:rPr>
          <w:rFonts w:ascii="Times New Roman" w:hAnsi="Times New Roman" w:cs="Times New Roman"/>
          <w:sz w:val="24"/>
          <w:szCs w:val="24"/>
        </w:rPr>
        <w:t>/</w:t>
      </w:r>
      <w:r w:rsidRPr="005C53DA">
        <w:rPr>
          <w:rFonts w:ascii="Times New Roman" w:hAnsi="Times New Roman" w:cs="Times New Roman"/>
          <w:sz w:val="24"/>
          <w:szCs w:val="24"/>
        </w:rPr>
        <w:t xml:space="preserve"> saçların yeniden çıkması, cilt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kuruluğu</w:t>
      </w:r>
      <w:r w:rsidR="00A75976" w:rsidRPr="005C53DA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, kaşıntı </w:t>
      </w:r>
    </w:p>
    <w:p w:rsidR="00035D7D" w:rsidRPr="005C53DA" w:rsidRDefault="00967482" w:rsidP="00774D23">
      <w:pPr>
        <w:shd w:val="clear" w:color="auto" w:fill="FFFFFF"/>
        <w:spacing w:line="343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3DA">
        <w:rPr>
          <w:rFonts w:ascii="Times New Roman" w:hAnsi="Times New Roman" w:cs="Times New Roman"/>
          <w:b/>
          <w:sz w:val="24"/>
          <w:szCs w:val="24"/>
        </w:rPr>
        <w:t xml:space="preserve">Böbrek ve idrar hastalıkları </w:t>
      </w:r>
    </w:p>
    <w:p w:rsidR="00967482" w:rsidRPr="005C53DA" w:rsidRDefault="00967482" w:rsidP="00774D23">
      <w:pPr>
        <w:shd w:val="clear" w:color="auto" w:fill="FFFFFF"/>
        <w:spacing w:line="34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DA">
        <w:rPr>
          <w:rFonts w:ascii="Times New Roman" w:hAnsi="Times New Roman" w:cs="Times New Roman"/>
          <w:iCs/>
          <w:sz w:val="24"/>
          <w:szCs w:val="24"/>
        </w:rPr>
        <w:t xml:space="preserve">Yaygın olmayan: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Hematüri</w:t>
      </w:r>
      <w:proofErr w:type="spellEnd"/>
    </w:p>
    <w:p w:rsidR="00035D7D" w:rsidRPr="005C53DA" w:rsidRDefault="00967482" w:rsidP="00774D23">
      <w:pPr>
        <w:shd w:val="clear" w:color="auto" w:fill="FFFFFF"/>
        <w:spacing w:line="343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3DA">
        <w:rPr>
          <w:rFonts w:ascii="Times New Roman" w:hAnsi="Times New Roman" w:cs="Times New Roman"/>
          <w:b/>
          <w:sz w:val="24"/>
          <w:szCs w:val="24"/>
        </w:rPr>
        <w:t xml:space="preserve">Genel bozukluklar ve uygulama bölgesine ilişkin hastalıklar </w:t>
      </w:r>
    </w:p>
    <w:p w:rsidR="00A75976" w:rsidRPr="005C53DA" w:rsidRDefault="00A75976" w:rsidP="00774D23">
      <w:pPr>
        <w:shd w:val="clear" w:color="auto" w:fill="FFFFFF"/>
        <w:spacing w:line="343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C53DA">
        <w:rPr>
          <w:rFonts w:ascii="Times New Roman" w:hAnsi="Times New Roman" w:cs="Times New Roman"/>
          <w:iCs/>
          <w:sz w:val="24"/>
          <w:szCs w:val="24"/>
        </w:rPr>
        <w:t xml:space="preserve">Çok yaygın: </w:t>
      </w:r>
      <w:proofErr w:type="spellStart"/>
      <w:r w:rsidRPr="005C53DA">
        <w:rPr>
          <w:rFonts w:ascii="Times New Roman" w:hAnsi="Times New Roman" w:cs="Times New Roman"/>
          <w:iCs/>
          <w:sz w:val="24"/>
          <w:szCs w:val="24"/>
        </w:rPr>
        <w:t>Asteni</w:t>
      </w:r>
      <w:proofErr w:type="spellEnd"/>
    </w:p>
    <w:p w:rsidR="00035D7D" w:rsidRPr="005C53DA" w:rsidRDefault="00967482" w:rsidP="00774D23">
      <w:pPr>
        <w:shd w:val="clear" w:color="auto" w:fill="FFFFFF"/>
        <w:spacing w:line="34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DA">
        <w:rPr>
          <w:rFonts w:ascii="Times New Roman" w:hAnsi="Times New Roman" w:cs="Times New Roman"/>
          <w:iCs/>
          <w:sz w:val="24"/>
          <w:szCs w:val="24"/>
        </w:rPr>
        <w:t xml:space="preserve">Yaygın: </w:t>
      </w:r>
      <w:r w:rsidR="00FE4B4F" w:rsidRPr="005C53DA">
        <w:rPr>
          <w:rFonts w:ascii="Times New Roman" w:hAnsi="Times New Roman" w:cs="Times New Roman"/>
          <w:sz w:val="24"/>
          <w:szCs w:val="24"/>
        </w:rPr>
        <w:t>G</w:t>
      </w:r>
      <w:r w:rsidRPr="005C53DA">
        <w:rPr>
          <w:rFonts w:ascii="Times New Roman" w:hAnsi="Times New Roman" w:cs="Times New Roman"/>
          <w:sz w:val="24"/>
          <w:szCs w:val="24"/>
        </w:rPr>
        <w:t xml:space="preserve">öğüs ağrısı, ödem </w:t>
      </w:r>
      <w:r w:rsidR="00FE4B4F" w:rsidRPr="005C53DA">
        <w:rPr>
          <w:rFonts w:ascii="Times New Roman" w:hAnsi="Times New Roman" w:cs="Times New Roman"/>
          <w:sz w:val="24"/>
          <w:szCs w:val="24"/>
        </w:rPr>
        <w:t>a</w:t>
      </w:r>
      <w:r w:rsidRPr="005C53DA">
        <w:rPr>
          <w:rFonts w:ascii="Times New Roman" w:hAnsi="Times New Roman" w:cs="Times New Roman"/>
          <w:sz w:val="24"/>
          <w:szCs w:val="24"/>
        </w:rPr>
        <w:t xml:space="preserve">raştırmalar </w:t>
      </w:r>
    </w:p>
    <w:p w:rsidR="00C77EE6" w:rsidRPr="005C53DA" w:rsidRDefault="00A75976" w:rsidP="00774D23">
      <w:pPr>
        <w:shd w:val="clear" w:color="auto" w:fill="FFFFFF"/>
        <w:spacing w:line="343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C53DA">
        <w:rPr>
          <w:rFonts w:ascii="Times New Roman" w:hAnsi="Times New Roman" w:cs="Times New Roman"/>
          <w:b/>
          <w:iCs/>
          <w:sz w:val="24"/>
          <w:szCs w:val="24"/>
        </w:rPr>
        <w:t>Laboratuar bulguları</w:t>
      </w:r>
    </w:p>
    <w:p w:rsidR="00967482" w:rsidRPr="005C53DA" w:rsidRDefault="00967482" w:rsidP="00774D23">
      <w:pPr>
        <w:shd w:val="clear" w:color="auto" w:fill="FFFFFF"/>
        <w:spacing w:line="34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DA">
        <w:rPr>
          <w:rFonts w:ascii="Times New Roman" w:hAnsi="Times New Roman" w:cs="Times New Roman"/>
          <w:iCs/>
          <w:sz w:val="24"/>
          <w:szCs w:val="24"/>
        </w:rPr>
        <w:t xml:space="preserve">Yaygın: </w:t>
      </w:r>
      <w:r w:rsidRPr="005C53DA">
        <w:rPr>
          <w:rFonts w:ascii="Times New Roman" w:hAnsi="Times New Roman" w:cs="Times New Roman"/>
          <w:sz w:val="24"/>
          <w:szCs w:val="24"/>
        </w:rPr>
        <w:t>Kilo artışı</w:t>
      </w:r>
    </w:p>
    <w:p w:rsidR="00A75976" w:rsidRPr="005C53DA" w:rsidRDefault="00A75976" w:rsidP="00774D23">
      <w:pPr>
        <w:shd w:val="clear" w:color="auto" w:fill="FFFFFF"/>
        <w:spacing w:line="343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75976" w:rsidRPr="005C53DA" w:rsidRDefault="00A75976" w:rsidP="00A75976">
      <w:pPr>
        <w:pStyle w:val="ListeParagraf"/>
        <w:numPr>
          <w:ilvl w:val="0"/>
          <w:numId w:val="42"/>
        </w:numPr>
        <w:shd w:val="clear" w:color="auto" w:fill="FFFFFF"/>
        <w:spacing w:line="343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53DA">
        <w:rPr>
          <w:rFonts w:ascii="Times New Roman" w:hAnsi="Times New Roman" w:cs="Times New Roman"/>
          <w:sz w:val="24"/>
          <w:szCs w:val="24"/>
        </w:rPr>
        <w:t>Monoterapi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olarak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bikalutamid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kullanan hastaların büyük çoğunluğunda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jinekomasti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ve/veya meme ağrısı görülmüştür. Klinik çalışmalarda %5 hastaya kadar bu </w:t>
      </w:r>
      <w:proofErr w:type="gramStart"/>
      <w:r w:rsidRPr="005C53DA">
        <w:rPr>
          <w:rFonts w:ascii="Times New Roman" w:hAnsi="Times New Roman" w:cs="Times New Roman"/>
          <w:sz w:val="24"/>
          <w:szCs w:val="24"/>
        </w:rPr>
        <w:t>semptomların</w:t>
      </w:r>
      <w:proofErr w:type="gramEnd"/>
      <w:r w:rsidRPr="005C53DA">
        <w:rPr>
          <w:rFonts w:ascii="Times New Roman" w:hAnsi="Times New Roman" w:cs="Times New Roman"/>
          <w:sz w:val="24"/>
          <w:szCs w:val="24"/>
        </w:rPr>
        <w:t xml:space="preserve"> ciddi olduğu görülmüştür.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Jinekomasti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>, özellikle uzun süre tedavi gören hastalarda, tedavi durdurulduktan sonra kendiliğinden düzelmeyebilir.</w:t>
      </w:r>
    </w:p>
    <w:p w:rsidR="00A75976" w:rsidRPr="005C53DA" w:rsidRDefault="00A75976" w:rsidP="00A75976">
      <w:pPr>
        <w:pStyle w:val="ListeParagraf"/>
        <w:numPr>
          <w:ilvl w:val="0"/>
          <w:numId w:val="42"/>
        </w:numPr>
        <w:shd w:val="clear" w:color="auto" w:fill="FFFFFF"/>
        <w:spacing w:line="343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C53DA">
        <w:rPr>
          <w:rFonts w:ascii="Times New Roman" w:hAnsi="Times New Roman" w:cs="Times New Roman"/>
          <w:sz w:val="24"/>
          <w:szCs w:val="24"/>
        </w:rPr>
        <w:t xml:space="preserve">Pazarlama sonrası deneyim verilerinin gözden geçirilmesi sonrasında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advers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olay olarak listelenmiştir. Yaygınlık sınıfı 150 mg EPC* çalışmalarının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randomize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tedavisinde rapor edilen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intrastitial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pnömoni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advers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olaylarından hareketle tespit edilmiştir.</w:t>
      </w:r>
    </w:p>
    <w:p w:rsidR="00A75976" w:rsidRPr="005C53DA" w:rsidRDefault="00A75976" w:rsidP="00A75976">
      <w:pPr>
        <w:pStyle w:val="ListeParagraf"/>
        <w:numPr>
          <w:ilvl w:val="0"/>
          <w:numId w:val="42"/>
        </w:numPr>
        <w:shd w:val="clear" w:color="auto" w:fill="FFFFFF"/>
        <w:spacing w:line="343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C53DA">
        <w:rPr>
          <w:rFonts w:ascii="Times New Roman" w:hAnsi="Times New Roman" w:cs="Times New Roman"/>
          <w:sz w:val="24"/>
          <w:szCs w:val="24"/>
        </w:rPr>
        <w:t xml:space="preserve">Şiddetli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hepatik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değişiklikler nadiren gözlenmiştir. Bu değişiklikler genellikle geçicidir </w:t>
      </w:r>
      <w:r w:rsidRPr="005C53DA">
        <w:rPr>
          <w:rFonts w:ascii="Times New Roman" w:hAnsi="Times New Roman" w:cs="Times New Roman"/>
          <w:sz w:val="24"/>
          <w:szCs w:val="24"/>
        </w:rPr>
        <w:lastRenderedPageBreak/>
        <w:t>ve devam eden tedavide veya tedavinin kesilmesini takiben düzelir.</w:t>
      </w:r>
    </w:p>
    <w:p w:rsidR="00A75976" w:rsidRPr="005C53DA" w:rsidRDefault="00A75976" w:rsidP="00A75976">
      <w:pPr>
        <w:pStyle w:val="ListeParagraf"/>
        <w:numPr>
          <w:ilvl w:val="0"/>
          <w:numId w:val="42"/>
        </w:numPr>
        <w:shd w:val="clear" w:color="auto" w:fill="FFFFFF"/>
        <w:spacing w:line="343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C53DA">
        <w:rPr>
          <w:rFonts w:ascii="Times New Roman" w:hAnsi="Times New Roman" w:cs="Times New Roman"/>
          <w:sz w:val="24"/>
          <w:szCs w:val="24"/>
        </w:rPr>
        <w:t xml:space="preserve">Pazarlama sonrası deneyim verilerinin gözden </w:t>
      </w:r>
      <w:r w:rsidR="00A44CD4" w:rsidRPr="005C53DA">
        <w:rPr>
          <w:rFonts w:ascii="Times New Roman" w:hAnsi="Times New Roman" w:cs="Times New Roman"/>
          <w:sz w:val="24"/>
          <w:szCs w:val="24"/>
        </w:rPr>
        <w:t xml:space="preserve">geçirilmesi sonrasında </w:t>
      </w:r>
      <w:proofErr w:type="spellStart"/>
      <w:r w:rsidR="00A44CD4" w:rsidRPr="005C53DA">
        <w:rPr>
          <w:rFonts w:ascii="Times New Roman" w:hAnsi="Times New Roman" w:cs="Times New Roman"/>
          <w:sz w:val="24"/>
          <w:szCs w:val="24"/>
        </w:rPr>
        <w:t>advers</w:t>
      </w:r>
      <w:proofErr w:type="spellEnd"/>
      <w:r w:rsidR="00A44CD4" w:rsidRPr="005C53DA">
        <w:rPr>
          <w:rFonts w:ascii="Times New Roman" w:hAnsi="Times New Roman" w:cs="Times New Roman"/>
          <w:sz w:val="24"/>
          <w:szCs w:val="24"/>
        </w:rPr>
        <w:t xml:space="preserve"> olay olarak listelenmiştir. Yaygınlık sınıfı, 150 mg EPC* çalışmalarının açık etiketli </w:t>
      </w:r>
      <w:proofErr w:type="spellStart"/>
      <w:r w:rsidR="00A44CD4" w:rsidRPr="005C53DA">
        <w:rPr>
          <w:rFonts w:ascii="Times New Roman" w:hAnsi="Times New Roman" w:cs="Times New Roman"/>
          <w:sz w:val="24"/>
          <w:szCs w:val="24"/>
        </w:rPr>
        <w:t>bikalutamid</w:t>
      </w:r>
      <w:proofErr w:type="spellEnd"/>
      <w:r w:rsidR="00A44CD4" w:rsidRPr="005C53DA">
        <w:rPr>
          <w:rFonts w:ascii="Times New Roman" w:hAnsi="Times New Roman" w:cs="Times New Roman"/>
          <w:sz w:val="24"/>
          <w:szCs w:val="24"/>
        </w:rPr>
        <w:t xml:space="preserve"> kolunda rapor edilen karaciğer yetmezliği </w:t>
      </w:r>
      <w:proofErr w:type="spellStart"/>
      <w:r w:rsidR="00A44CD4" w:rsidRPr="005C53DA">
        <w:rPr>
          <w:rFonts w:ascii="Times New Roman" w:hAnsi="Times New Roman" w:cs="Times New Roman"/>
          <w:sz w:val="24"/>
          <w:szCs w:val="24"/>
        </w:rPr>
        <w:t>advers</w:t>
      </w:r>
      <w:proofErr w:type="spellEnd"/>
      <w:r w:rsidR="00A44CD4" w:rsidRPr="005C53DA">
        <w:rPr>
          <w:rFonts w:ascii="Times New Roman" w:hAnsi="Times New Roman" w:cs="Times New Roman"/>
          <w:sz w:val="24"/>
          <w:szCs w:val="24"/>
        </w:rPr>
        <w:t xml:space="preserve"> olaylarından hareketle tespit edilmiştir.</w:t>
      </w:r>
    </w:p>
    <w:p w:rsidR="00A44CD4" w:rsidRPr="005C53DA" w:rsidRDefault="00A44CD4" w:rsidP="00A75976">
      <w:pPr>
        <w:pStyle w:val="ListeParagraf"/>
        <w:numPr>
          <w:ilvl w:val="0"/>
          <w:numId w:val="42"/>
        </w:numPr>
        <w:shd w:val="clear" w:color="auto" w:fill="FFFFFF"/>
        <w:spacing w:line="343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C53DA">
        <w:rPr>
          <w:rFonts w:ascii="Times New Roman" w:hAnsi="Times New Roman" w:cs="Times New Roman"/>
          <w:sz w:val="24"/>
          <w:szCs w:val="24"/>
        </w:rPr>
        <w:t xml:space="preserve">EPC* çalışmalarında kullanılan kod kuralları gereği, ‘cilt kuruluğu’, ‘döküntü’ COSTART terimi altında kodlanmıştır. Bu nedenle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bikalutamid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150 mg için ayrıca bir yaygınlık tanımlaması yapılamamaktadır, ancak 50 mg ile aynı yaygınlıkta olduğu varsayılmaktadır.</w:t>
      </w:r>
    </w:p>
    <w:p w:rsidR="00A44CD4" w:rsidRPr="005C53DA" w:rsidRDefault="00A44CD4" w:rsidP="00A44CD4">
      <w:pPr>
        <w:shd w:val="clear" w:color="auto" w:fill="FFFFFF"/>
        <w:spacing w:line="34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DA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Early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Prostate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Cancer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at a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median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follow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of </w:t>
      </w:r>
      <w:proofErr w:type="gramStart"/>
      <w:r w:rsidRPr="005C53DA">
        <w:rPr>
          <w:rFonts w:ascii="Times New Roman" w:hAnsi="Times New Roman" w:cs="Times New Roman"/>
          <w:sz w:val="24"/>
          <w:szCs w:val="24"/>
        </w:rPr>
        <w:t>9.7</w:t>
      </w:r>
      <w:proofErr w:type="gramEnd"/>
      <w:r w:rsidRPr="005C5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>.</w:t>
      </w:r>
    </w:p>
    <w:p w:rsidR="00A44CD4" w:rsidRDefault="00A44CD4" w:rsidP="00A44CD4">
      <w:pPr>
        <w:shd w:val="clear" w:color="auto" w:fill="FFFFFF"/>
        <w:spacing w:line="343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53DA">
        <w:rPr>
          <w:rFonts w:ascii="Times New Roman" w:hAnsi="Times New Roman" w:cs="Times New Roman"/>
          <w:sz w:val="24"/>
          <w:szCs w:val="24"/>
        </w:rPr>
        <w:t>Iverson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P,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McLeod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DG,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WA,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Morris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T, Armstrong J,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Wirth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MP, </w:t>
      </w:r>
      <w:proofErr w:type="spellStart"/>
      <w:r w:rsidR="005C53DA" w:rsidRPr="005C53DA">
        <w:rPr>
          <w:rFonts w:ascii="Times New Roman" w:hAnsi="Times New Roman" w:cs="Times New Roman"/>
          <w:sz w:val="24"/>
          <w:szCs w:val="24"/>
        </w:rPr>
        <w:t>Bikal</w:t>
      </w:r>
      <w:r w:rsidR="005C53DA">
        <w:rPr>
          <w:rFonts w:ascii="Times New Roman" w:hAnsi="Times New Roman" w:cs="Times New Roman"/>
          <w:sz w:val="24"/>
          <w:szCs w:val="24"/>
        </w:rPr>
        <w:t>utamid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Early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Prostate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Trialists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C04" w:rsidRPr="005C53DA" w:rsidRDefault="00572C04" w:rsidP="00A44CD4">
      <w:pPr>
        <w:shd w:val="clear" w:color="auto" w:fill="FFFFFF"/>
        <w:spacing w:line="343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C04" w:rsidRPr="005E3244" w:rsidRDefault="00572C04" w:rsidP="00572C04">
      <w:p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  <w:u w:val="single"/>
          <w:lang w:eastAsia="nl-NL"/>
        </w:rPr>
      </w:pPr>
      <w:r w:rsidRPr="005E3244">
        <w:rPr>
          <w:rFonts w:ascii="Times New Roman" w:hAnsi="Times New Roman" w:hint="eastAsia"/>
          <w:sz w:val="24"/>
          <w:szCs w:val="24"/>
          <w:u w:val="single"/>
          <w:lang w:eastAsia="nl-NL"/>
        </w:rPr>
        <w:t>Ş</w:t>
      </w:r>
      <w:r w:rsidRPr="005E3244">
        <w:rPr>
          <w:rFonts w:ascii="Times New Roman" w:hAnsi="Times New Roman"/>
          <w:sz w:val="24"/>
          <w:szCs w:val="24"/>
          <w:u w:val="single"/>
          <w:lang w:eastAsia="nl-NL"/>
        </w:rPr>
        <w:t xml:space="preserve">üpheli </w:t>
      </w:r>
      <w:proofErr w:type="spellStart"/>
      <w:r w:rsidRPr="005E3244">
        <w:rPr>
          <w:rFonts w:ascii="Times New Roman" w:hAnsi="Times New Roman"/>
          <w:sz w:val="24"/>
          <w:szCs w:val="24"/>
          <w:u w:val="single"/>
          <w:lang w:eastAsia="nl-NL"/>
        </w:rPr>
        <w:t>advers</w:t>
      </w:r>
      <w:proofErr w:type="spellEnd"/>
      <w:r w:rsidRPr="005E3244">
        <w:rPr>
          <w:rFonts w:ascii="Times New Roman" w:hAnsi="Times New Roman"/>
          <w:sz w:val="24"/>
          <w:szCs w:val="24"/>
          <w:u w:val="single"/>
          <w:lang w:eastAsia="nl-NL"/>
        </w:rPr>
        <w:t xml:space="preserve"> reaksiyonlar</w:t>
      </w:r>
      <w:r w:rsidRPr="005E3244">
        <w:rPr>
          <w:rFonts w:ascii="Times New Roman" w:hAnsi="Times New Roman" w:hint="eastAsia"/>
          <w:sz w:val="24"/>
          <w:szCs w:val="24"/>
          <w:u w:val="single"/>
          <w:lang w:eastAsia="nl-NL"/>
        </w:rPr>
        <w:t>ı</w:t>
      </w:r>
      <w:r w:rsidRPr="005E3244">
        <w:rPr>
          <w:rFonts w:ascii="Times New Roman" w:hAnsi="Times New Roman"/>
          <w:sz w:val="24"/>
          <w:szCs w:val="24"/>
          <w:u w:val="single"/>
          <w:lang w:eastAsia="nl-NL"/>
        </w:rPr>
        <w:t>n raporlanmas</w:t>
      </w:r>
      <w:r w:rsidRPr="005E3244">
        <w:rPr>
          <w:rFonts w:ascii="Times New Roman" w:hAnsi="Times New Roman" w:hint="eastAsia"/>
          <w:sz w:val="24"/>
          <w:szCs w:val="24"/>
          <w:u w:val="single"/>
          <w:lang w:eastAsia="nl-NL"/>
        </w:rPr>
        <w:t>ı</w:t>
      </w:r>
    </w:p>
    <w:p w:rsidR="00572C04" w:rsidRPr="005E3244" w:rsidRDefault="00572C04" w:rsidP="00572C04">
      <w:p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nl-NL"/>
        </w:rPr>
      </w:pPr>
      <w:r w:rsidRPr="005E3244">
        <w:rPr>
          <w:rFonts w:ascii="Times New Roman" w:hAnsi="Times New Roman"/>
          <w:sz w:val="24"/>
          <w:szCs w:val="24"/>
          <w:lang w:eastAsia="nl-NL"/>
        </w:rPr>
        <w:t>Ruhsatland</w:t>
      </w:r>
      <w:r w:rsidRPr="005E3244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5E3244">
        <w:rPr>
          <w:rFonts w:ascii="Times New Roman" w:hAnsi="Times New Roman"/>
          <w:sz w:val="24"/>
          <w:szCs w:val="24"/>
          <w:lang w:eastAsia="nl-NL"/>
        </w:rPr>
        <w:t>rma sonras</w:t>
      </w:r>
      <w:r w:rsidRPr="005E3244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5E3244">
        <w:rPr>
          <w:rFonts w:ascii="Times New Roman" w:hAnsi="Times New Roman"/>
          <w:sz w:val="24"/>
          <w:szCs w:val="24"/>
          <w:lang w:eastAsia="nl-NL"/>
        </w:rPr>
        <w:t xml:space="preserve"> </w:t>
      </w:r>
      <w:r w:rsidRPr="005E3244">
        <w:rPr>
          <w:rFonts w:ascii="Times New Roman" w:hAnsi="Times New Roman" w:hint="eastAsia"/>
          <w:sz w:val="24"/>
          <w:szCs w:val="24"/>
          <w:lang w:eastAsia="nl-NL"/>
        </w:rPr>
        <w:t>ş</w:t>
      </w:r>
      <w:r w:rsidRPr="005E3244">
        <w:rPr>
          <w:rFonts w:ascii="Times New Roman" w:hAnsi="Times New Roman"/>
          <w:sz w:val="24"/>
          <w:szCs w:val="24"/>
          <w:lang w:eastAsia="nl-NL"/>
        </w:rPr>
        <w:t xml:space="preserve">üpheli ilaç </w:t>
      </w:r>
      <w:proofErr w:type="spellStart"/>
      <w:r w:rsidRPr="005E3244">
        <w:rPr>
          <w:rFonts w:ascii="Times New Roman" w:hAnsi="Times New Roman"/>
          <w:sz w:val="24"/>
          <w:szCs w:val="24"/>
          <w:lang w:eastAsia="nl-NL"/>
        </w:rPr>
        <w:t>advers</w:t>
      </w:r>
      <w:proofErr w:type="spellEnd"/>
      <w:r w:rsidRPr="005E3244">
        <w:rPr>
          <w:rFonts w:ascii="Times New Roman" w:hAnsi="Times New Roman"/>
          <w:sz w:val="24"/>
          <w:szCs w:val="24"/>
          <w:lang w:eastAsia="nl-NL"/>
        </w:rPr>
        <w:t xml:space="preserve"> reaksiyonlar</w:t>
      </w:r>
      <w:r w:rsidRPr="005E3244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5E3244">
        <w:rPr>
          <w:rFonts w:ascii="Times New Roman" w:hAnsi="Times New Roman"/>
          <w:sz w:val="24"/>
          <w:szCs w:val="24"/>
          <w:lang w:eastAsia="nl-NL"/>
        </w:rPr>
        <w:t>n</w:t>
      </w:r>
      <w:r w:rsidRPr="005E3244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5E3244">
        <w:rPr>
          <w:rFonts w:ascii="Times New Roman" w:hAnsi="Times New Roman"/>
          <w:sz w:val="24"/>
          <w:szCs w:val="24"/>
          <w:lang w:eastAsia="nl-NL"/>
        </w:rPr>
        <w:t>n raporlanmas</w:t>
      </w:r>
      <w:r w:rsidRPr="005E3244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5E3244">
        <w:rPr>
          <w:rFonts w:ascii="Times New Roman" w:hAnsi="Times New Roman"/>
          <w:sz w:val="24"/>
          <w:szCs w:val="24"/>
          <w:lang w:eastAsia="nl-NL"/>
        </w:rPr>
        <w:t xml:space="preserve"> büyük önem ta</w:t>
      </w:r>
      <w:r w:rsidRPr="005E3244">
        <w:rPr>
          <w:rFonts w:ascii="Times New Roman" w:hAnsi="Times New Roman" w:hint="eastAsia"/>
          <w:sz w:val="24"/>
          <w:szCs w:val="24"/>
          <w:lang w:eastAsia="nl-NL"/>
        </w:rPr>
        <w:t>şı</w:t>
      </w:r>
      <w:r w:rsidRPr="005E3244">
        <w:rPr>
          <w:rFonts w:ascii="Times New Roman" w:hAnsi="Times New Roman"/>
          <w:sz w:val="24"/>
          <w:szCs w:val="24"/>
          <w:lang w:eastAsia="nl-NL"/>
        </w:rPr>
        <w:t>maktad</w:t>
      </w:r>
      <w:r w:rsidRPr="005E3244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5E3244">
        <w:rPr>
          <w:rFonts w:ascii="Times New Roman" w:hAnsi="Times New Roman"/>
          <w:sz w:val="24"/>
          <w:szCs w:val="24"/>
          <w:lang w:eastAsia="nl-NL"/>
        </w:rPr>
        <w:t>r. Raporlama yap</w:t>
      </w:r>
      <w:r w:rsidRPr="005E3244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5E3244">
        <w:rPr>
          <w:rFonts w:ascii="Times New Roman" w:hAnsi="Times New Roman"/>
          <w:sz w:val="24"/>
          <w:szCs w:val="24"/>
          <w:lang w:eastAsia="nl-NL"/>
        </w:rPr>
        <w:t>lmas</w:t>
      </w:r>
      <w:r w:rsidRPr="005E3244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5E3244">
        <w:rPr>
          <w:rFonts w:ascii="Times New Roman" w:hAnsi="Times New Roman"/>
          <w:sz w:val="24"/>
          <w:szCs w:val="24"/>
          <w:lang w:eastAsia="nl-NL"/>
        </w:rPr>
        <w:t>, ilac</w:t>
      </w:r>
      <w:r w:rsidRPr="005E3244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5E3244">
        <w:rPr>
          <w:rFonts w:ascii="Times New Roman" w:hAnsi="Times New Roman"/>
          <w:sz w:val="24"/>
          <w:szCs w:val="24"/>
          <w:lang w:eastAsia="nl-NL"/>
        </w:rPr>
        <w:t>n yarar/risk dengesinin sürekli olarak izlenmesine olanak sa</w:t>
      </w:r>
      <w:r w:rsidRPr="005E3244">
        <w:rPr>
          <w:rFonts w:ascii="Times New Roman" w:hAnsi="Times New Roman" w:hint="eastAsia"/>
          <w:sz w:val="24"/>
          <w:szCs w:val="24"/>
          <w:lang w:eastAsia="nl-NL"/>
        </w:rPr>
        <w:t>ğ</w:t>
      </w:r>
      <w:r w:rsidRPr="005E3244">
        <w:rPr>
          <w:rFonts w:ascii="Times New Roman" w:hAnsi="Times New Roman"/>
          <w:sz w:val="24"/>
          <w:szCs w:val="24"/>
          <w:lang w:eastAsia="nl-NL"/>
        </w:rPr>
        <w:t>lar. Sa</w:t>
      </w:r>
      <w:r w:rsidRPr="005E3244">
        <w:rPr>
          <w:rFonts w:ascii="Times New Roman" w:hAnsi="Times New Roman" w:hint="eastAsia"/>
          <w:sz w:val="24"/>
          <w:szCs w:val="24"/>
          <w:lang w:eastAsia="nl-NL"/>
        </w:rPr>
        <w:t>ğ</w:t>
      </w:r>
      <w:r w:rsidRPr="005E3244">
        <w:rPr>
          <w:rFonts w:ascii="Times New Roman" w:hAnsi="Times New Roman"/>
          <w:sz w:val="24"/>
          <w:szCs w:val="24"/>
          <w:lang w:eastAsia="nl-NL"/>
        </w:rPr>
        <w:t>l</w:t>
      </w:r>
      <w:r w:rsidRPr="005E3244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5E3244">
        <w:rPr>
          <w:rFonts w:ascii="Times New Roman" w:hAnsi="Times New Roman"/>
          <w:sz w:val="24"/>
          <w:szCs w:val="24"/>
          <w:lang w:eastAsia="nl-NL"/>
        </w:rPr>
        <w:t>k mesle</w:t>
      </w:r>
      <w:r w:rsidRPr="005E3244">
        <w:rPr>
          <w:rFonts w:ascii="Times New Roman" w:hAnsi="Times New Roman" w:hint="eastAsia"/>
          <w:sz w:val="24"/>
          <w:szCs w:val="24"/>
          <w:lang w:eastAsia="nl-NL"/>
        </w:rPr>
        <w:t>ğ</w:t>
      </w:r>
      <w:r w:rsidRPr="005E3244">
        <w:rPr>
          <w:rFonts w:ascii="Times New Roman" w:hAnsi="Times New Roman"/>
          <w:sz w:val="24"/>
          <w:szCs w:val="24"/>
          <w:lang w:eastAsia="nl-NL"/>
        </w:rPr>
        <w:t>i mensuplar</w:t>
      </w:r>
      <w:r w:rsidRPr="005E3244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5E3244">
        <w:rPr>
          <w:rFonts w:ascii="Times New Roman" w:hAnsi="Times New Roman"/>
          <w:sz w:val="24"/>
          <w:szCs w:val="24"/>
          <w:lang w:eastAsia="nl-NL"/>
        </w:rPr>
        <w:t>n</w:t>
      </w:r>
      <w:r w:rsidRPr="005E3244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5E3244">
        <w:rPr>
          <w:rFonts w:ascii="Times New Roman" w:hAnsi="Times New Roman"/>
          <w:sz w:val="24"/>
          <w:szCs w:val="24"/>
          <w:lang w:eastAsia="nl-NL"/>
        </w:rPr>
        <w:t xml:space="preserve">n herhangi bir </w:t>
      </w:r>
      <w:r w:rsidRPr="005E3244">
        <w:rPr>
          <w:rFonts w:ascii="Times New Roman" w:hAnsi="Times New Roman" w:hint="eastAsia"/>
          <w:sz w:val="24"/>
          <w:szCs w:val="24"/>
          <w:lang w:eastAsia="nl-NL"/>
        </w:rPr>
        <w:t>şü</w:t>
      </w:r>
      <w:r w:rsidRPr="005E3244">
        <w:rPr>
          <w:rFonts w:ascii="Times New Roman" w:hAnsi="Times New Roman"/>
          <w:sz w:val="24"/>
          <w:szCs w:val="24"/>
          <w:lang w:eastAsia="nl-NL"/>
        </w:rPr>
        <w:t xml:space="preserve">pheli </w:t>
      </w:r>
      <w:proofErr w:type="spellStart"/>
      <w:r w:rsidRPr="005E3244">
        <w:rPr>
          <w:rFonts w:ascii="Times New Roman" w:hAnsi="Times New Roman"/>
          <w:sz w:val="24"/>
          <w:szCs w:val="24"/>
          <w:lang w:eastAsia="nl-NL"/>
        </w:rPr>
        <w:t>advers</w:t>
      </w:r>
      <w:proofErr w:type="spellEnd"/>
      <w:r w:rsidRPr="005E3244">
        <w:rPr>
          <w:rFonts w:ascii="Times New Roman" w:hAnsi="Times New Roman"/>
          <w:sz w:val="24"/>
          <w:szCs w:val="24"/>
          <w:lang w:eastAsia="nl-NL"/>
        </w:rPr>
        <w:t xml:space="preserve"> reaksiyonu Türkiye </w:t>
      </w:r>
      <w:proofErr w:type="spellStart"/>
      <w:r w:rsidRPr="005E3244">
        <w:rPr>
          <w:rFonts w:ascii="Times New Roman" w:hAnsi="Times New Roman"/>
          <w:sz w:val="24"/>
          <w:szCs w:val="24"/>
          <w:lang w:eastAsia="nl-NL"/>
        </w:rPr>
        <w:t>Farmakovijilans</w:t>
      </w:r>
      <w:proofErr w:type="spellEnd"/>
      <w:r w:rsidRPr="005E3244">
        <w:rPr>
          <w:rFonts w:ascii="Times New Roman" w:hAnsi="Times New Roman"/>
          <w:sz w:val="24"/>
          <w:szCs w:val="24"/>
          <w:lang w:eastAsia="nl-NL"/>
        </w:rPr>
        <w:t xml:space="preserve"> Merkezi (TÜFAM)'ne bildirmeleri gerekmektedir. (</w:t>
      </w:r>
      <w:r w:rsidRPr="005E3244">
        <w:rPr>
          <w:rFonts w:ascii="Times New Roman" w:hAnsi="Times New Roman"/>
          <w:sz w:val="24"/>
          <w:szCs w:val="24"/>
          <w:u w:val="single"/>
          <w:lang w:eastAsia="nl-NL"/>
        </w:rPr>
        <w:t>www.</w:t>
      </w:r>
      <w:proofErr w:type="spellStart"/>
      <w:r w:rsidRPr="005E3244">
        <w:rPr>
          <w:rFonts w:ascii="Times New Roman" w:hAnsi="Times New Roman"/>
          <w:sz w:val="24"/>
          <w:szCs w:val="24"/>
          <w:u w:val="single"/>
          <w:lang w:eastAsia="nl-NL"/>
        </w:rPr>
        <w:t>titck</w:t>
      </w:r>
      <w:proofErr w:type="spellEnd"/>
      <w:r w:rsidRPr="005E3244">
        <w:rPr>
          <w:rFonts w:ascii="Times New Roman" w:hAnsi="Times New Roman"/>
          <w:sz w:val="24"/>
          <w:szCs w:val="24"/>
          <w:u w:val="single"/>
          <w:lang w:eastAsia="nl-NL"/>
        </w:rPr>
        <w:t>.gov.tr</w:t>
      </w:r>
      <w:r w:rsidRPr="005E3244">
        <w:rPr>
          <w:rFonts w:ascii="Times New Roman" w:hAnsi="Times New Roman"/>
          <w:sz w:val="24"/>
          <w:szCs w:val="24"/>
          <w:lang w:eastAsia="nl-NL"/>
        </w:rPr>
        <w:t xml:space="preserve">;          e-posta: </w:t>
      </w:r>
      <w:proofErr w:type="spellStart"/>
      <w:r w:rsidRPr="005E3244">
        <w:rPr>
          <w:rFonts w:ascii="Times New Roman" w:hAnsi="Times New Roman"/>
          <w:sz w:val="24"/>
          <w:szCs w:val="24"/>
          <w:u w:val="single"/>
          <w:lang w:eastAsia="nl-NL"/>
        </w:rPr>
        <w:t>tufam</w:t>
      </w:r>
      <w:proofErr w:type="spellEnd"/>
      <w:r w:rsidRPr="005E3244">
        <w:rPr>
          <w:rFonts w:ascii="Times New Roman" w:hAnsi="Times New Roman"/>
          <w:sz w:val="24"/>
          <w:szCs w:val="24"/>
          <w:u w:val="single"/>
          <w:lang w:eastAsia="nl-NL"/>
        </w:rPr>
        <w:t>@</w:t>
      </w:r>
      <w:proofErr w:type="spellStart"/>
      <w:r w:rsidRPr="005E3244">
        <w:rPr>
          <w:rFonts w:ascii="Times New Roman" w:hAnsi="Times New Roman"/>
          <w:sz w:val="24"/>
          <w:szCs w:val="24"/>
          <w:u w:val="single"/>
          <w:lang w:eastAsia="nl-NL"/>
        </w:rPr>
        <w:t>titck</w:t>
      </w:r>
      <w:proofErr w:type="spellEnd"/>
      <w:r w:rsidRPr="005E3244">
        <w:rPr>
          <w:rFonts w:ascii="Times New Roman" w:hAnsi="Times New Roman"/>
          <w:sz w:val="24"/>
          <w:szCs w:val="24"/>
          <w:u w:val="single"/>
          <w:lang w:eastAsia="nl-NL"/>
        </w:rPr>
        <w:t>.gov.tr</w:t>
      </w:r>
      <w:r w:rsidRPr="005E3244">
        <w:rPr>
          <w:rFonts w:ascii="Times New Roman" w:hAnsi="Times New Roman"/>
          <w:sz w:val="24"/>
          <w:szCs w:val="24"/>
          <w:lang w:eastAsia="nl-NL"/>
        </w:rPr>
        <w:t>; tel: 0 800 314 00 08; faks: 0 312 218 35 99)</w:t>
      </w:r>
    </w:p>
    <w:p w:rsidR="00967482" w:rsidRPr="005C53DA" w:rsidRDefault="00967482" w:rsidP="00774D23">
      <w:pPr>
        <w:shd w:val="clear" w:color="auto" w:fill="FFFFFF"/>
        <w:spacing w:line="343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482" w:rsidRPr="005C53DA" w:rsidRDefault="00967482" w:rsidP="00774D23">
      <w:pPr>
        <w:shd w:val="clear" w:color="auto" w:fill="FFFFFF"/>
        <w:spacing w:line="343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3DA">
        <w:rPr>
          <w:rFonts w:ascii="Times New Roman" w:hAnsi="Times New Roman" w:cs="Times New Roman"/>
          <w:b/>
          <w:bCs/>
          <w:sz w:val="24"/>
          <w:szCs w:val="24"/>
        </w:rPr>
        <w:t xml:space="preserve">4.9. </w:t>
      </w:r>
      <w:r w:rsidRPr="005C53DA">
        <w:rPr>
          <w:rFonts w:ascii="Times New Roman" w:hAnsi="Times New Roman" w:cs="Times New Roman"/>
          <w:b/>
          <w:sz w:val="24"/>
          <w:szCs w:val="24"/>
        </w:rPr>
        <w:t>Doz aşımı</w:t>
      </w:r>
    </w:p>
    <w:p w:rsidR="00FE4B4F" w:rsidRPr="005C53DA" w:rsidRDefault="00967482" w:rsidP="00774D23">
      <w:pPr>
        <w:shd w:val="clear" w:color="auto" w:fill="FFFFFF"/>
        <w:spacing w:line="34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DA">
        <w:rPr>
          <w:rFonts w:ascii="Times New Roman" w:hAnsi="Times New Roman" w:cs="Times New Roman"/>
          <w:sz w:val="24"/>
          <w:szCs w:val="24"/>
        </w:rPr>
        <w:t xml:space="preserve">İnsanlarda doz aşımıyla ilgili deneyim yoktur. Spesifik bir antidot mevcut olmadığından,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semptomatik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tedavi uygulanmalıdır. </w:t>
      </w:r>
      <w:proofErr w:type="spellStart"/>
      <w:r w:rsidR="00160D98" w:rsidRPr="005C53DA">
        <w:rPr>
          <w:rFonts w:ascii="Times New Roman" w:hAnsi="Times New Roman" w:cs="Times New Roman"/>
          <w:sz w:val="24"/>
          <w:szCs w:val="24"/>
        </w:rPr>
        <w:t>Bikal</w:t>
      </w:r>
      <w:r w:rsidRPr="005C53DA">
        <w:rPr>
          <w:rFonts w:ascii="Times New Roman" w:hAnsi="Times New Roman" w:cs="Times New Roman"/>
          <w:sz w:val="24"/>
          <w:szCs w:val="24"/>
        </w:rPr>
        <w:t>utamid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>, proteinlere yüksek oranda bağland</w:t>
      </w:r>
      <w:r w:rsidR="00A44CD4" w:rsidRPr="005C53DA">
        <w:rPr>
          <w:rFonts w:ascii="Times New Roman" w:hAnsi="Times New Roman" w:cs="Times New Roman"/>
          <w:sz w:val="24"/>
          <w:szCs w:val="24"/>
        </w:rPr>
        <w:t xml:space="preserve">ığından ve idrara değişmeden atılım söz konusu olmadığından </w:t>
      </w:r>
      <w:r w:rsidRPr="005C53DA">
        <w:rPr>
          <w:rFonts w:ascii="Times New Roman" w:hAnsi="Times New Roman" w:cs="Times New Roman"/>
          <w:sz w:val="24"/>
          <w:szCs w:val="24"/>
        </w:rPr>
        <w:t xml:space="preserve">diyaliz, doz aşımı tedavisinde yardımcı olamayabilir. Genel destek bakımı ve bu arada yaşam belirtilerinin sık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sık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izlenmesi gerekir.</w:t>
      </w:r>
    </w:p>
    <w:p w:rsidR="00A44CD4" w:rsidRPr="005C53DA" w:rsidRDefault="00A44CD4" w:rsidP="00774D23">
      <w:pPr>
        <w:shd w:val="clear" w:color="auto" w:fill="FFFFFF"/>
        <w:spacing w:line="343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482" w:rsidRPr="005C53DA" w:rsidRDefault="00967482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53DA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662113" w:rsidRPr="005C53DA">
        <w:rPr>
          <w:rFonts w:ascii="Times New Roman" w:hAnsi="Times New Roman" w:cs="Times New Roman"/>
          <w:b/>
          <w:bCs/>
          <w:sz w:val="24"/>
          <w:szCs w:val="24"/>
        </w:rPr>
        <w:t>FARMAKOLOJİK</w:t>
      </w:r>
      <w:r w:rsidRPr="005C53DA">
        <w:rPr>
          <w:rFonts w:ascii="Times New Roman" w:hAnsi="Times New Roman" w:cs="Times New Roman"/>
          <w:b/>
          <w:bCs/>
          <w:sz w:val="24"/>
          <w:szCs w:val="24"/>
        </w:rPr>
        <w:t xml:space="preserve"> ÖZELLİKLER</w:t>
      </w:r>
      <w:r w:rsidRPr="005C53D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67482" w:rsidRPr="005C53DA" w:rsidRDefault="00967482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3DA">
        <w:rPr>
          <w:rFonts w:ascii="Times New Roman" w:hAnsi="Times New Roman" w:cs="Times New Roman"/>
          <w:b/>
          <w:bCs/>
          <w:sz w:val="24"/>
          <w:szCs w:val="24"/>
        </w:rPr>
        <w:t xml:space="preserve">5.1. </w:t>
      </w:r>
      <w:r w:rsidRPr="005C53DA">
        <w:rPr>
          <w:rFonts w:ascii="Times New Roman" w:hAnsi="Times New Roman" w:cs="Times New Roman"/>
          <w:b/>
          <w:sz w:val="24"/>
          <w:szCs w:val="24"/>
        </w:rPr>
        <w:t>Farmakodinamik özellikler</w:t>
      </w:r>
    </w:p>
    <w:p w:rsidR="00662113" w:rsidRPr="005C53DA" w:rsidRDefault="00662113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53DA">
        <w:rPr>
          <w:rFonts w:ascii="Times New Roman" w:hAnsi="Times New Roman" w:cs="Times New Roman"/>
          <w:sz w:val="24"/>
          <w:szCs w:val="24"/>
        </w:rPr>
        <w:t>Farmakoterapötik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grup: </w:t>
      </w:r>
      <w:proofErr w:type="spellStart"/>
      <w:r w:rsidR="00D20AB8" w:rsidRPr="005C53DA">
        <w:rPr>
          <w:rFonts w:ascii="Times New Roman" w:hAnsi="Times New Roman" w:cs="Times New Roman"/>
          <w:sz w:val="24"/>
          <w:szCs w:val="24"/>
        </w:rPr>
        <w:t>Antiandrojen</w:t>
      </w:r>
      <w:proofErr w:type="spellEnd"/>
    </w:p>
    <w:p w:rsidR="00967482" w:rsidRPr="005C53DA" w:rsidRDefault="00D20AB8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DA">
        <w:rPr>
          <w:rFonts w:ascii="Times New Roman" w:hAnsi="Times New Roman" w:cs="Times New Roman"/>
          <w:sz w:val="24"/>
          <w:szCs w:val="24"/>
        </w:rPr>
        <w:t>ATC kod</w:t>
      </w:r>
      <w:r w:rsidR="00662113" w:rsidRPr="005C53DA">
        <w:rPr>
          <w:rFonts w:ascii="Times New Roman" w:hAnsi="Times New Roman" w:cs="Times New Roman"/>
          <w:sz w:val="24"/>
          <w:szCs w:val="24"/>
        </w:rPr>
        <w:t>u</w:t>
      </w:r>
      <w:r w:rsidR="002F6B2E" w:rsidRPr="005C53DA">
        <w:rPr>
          <w:rFonts w:ascii="Times New Roman" w:hAnsi="Times New Roman" w:cs="Times New Roman"/>
          <w:sz w:val="24"/>
          <w:szCs w:val="24"/>
        </w:rPr>
        <w:t>:</w:t>
      </w:r>
      <w:r w:rsidRPr="005C53DA">
        <w:rPr>
          <w:rFonts w:ascii="Times New Roman" w:hAnsi="Times New Roman" w:cs="Times New Roman"/>
          <w:sz w:val="24"/>
          <w:szCs w:val="24"/>
        </w:rPr>
        <w:t xml:space="preserve"> L02</w:t>
      </w:r>
      <w:r w:rsidR="00C77EE6" w:rsidRPr="005C53DA">
        <w:rPr>
          <w:rFonts w:ascii="Times New Roman" w:hAnsi="Times New Roman" w:cs="Times New Roman"/>
          <w:sz w:val="24"/>
          <w:szCs w:val="24"/>
        </w:rPr>
        <w:t xml:space="preserve"> </w:t>
      </w:r>
      <w:r w:rsidRPr="005C53DA">
        <w:rPr>
          <w:rFonts w:ascii="Times New Roman" w:hAnsi="Times New Roman" w:cs="Times New Roman"/>
          <w:sz w:val="24"/>
          <w:szCs w:val="24"/>
        </w:rPr>
        <w:t>B</w:t>
      </w:r>
      <w:r w:rsidR="00C77EE6" w:rsidRPr="005C53DA">
        <w:rPr>
          <w:rFonts w:ascii="Times New Roman" w:hAnsi="Times New Roman" w:cs="Times New Roman"/>
          <w:sz w:val="24"/>
          <w:szCs w:val="24"/>
        </w:rPr>
        <w:t xml:space="preserve"> </w:t>
      </w:r>
      <w:r w:rsidR="00967482" w:rsidRPr="005C53DA">
        <w:rPr>
          <w:rFonts w:ascii="Times New Roman" w:hAnsi="Times New Roman" w:cs="Times New Roman"/>
          <w:sz w:val="24"/>
          <w:szCs w:val="24"/>
        </w:rPr>
        <w:t>B03</w:t>
      </w:r>
    </w:p>
    <w:p w:rsidR="00A44CD4" w:rsidRPr="005C53DA" w:rsidRDefault="00A44CD4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482" w:rsidRPr="005C53DA" w:rsidRDefault="00035D7D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53DA">
        <w:rPr>
          <w:rFonts w:ascii="Times New Roman" w:hAnsi="Times New Roman" w:cs="Times New Roman"/>
          <w:sz w:val="24"/>
          <w:szCs w:val="24"/>
        </w:rPr>
        <w:t>Bikal</w:t>
      </w:r>
      <w:r w:rsidR="00967482" w:rsidRPr="005C53DA">
        <w:rPr>
          <w:rFonts w:ascii="Times New Roman" w:hAnsi="Times New Roman" w:cs="Times New Roman"/>
          <w:sz w:val="24"/>
          <w:szCs w:val="24"/>
        </w:rPr>
        <w:t>utamid</w:t>
      </w:r>
      <w:proofErr w:type="spellEnd"/>
      <w:r w:rsidR="00967482" w:rsidRPr="005C53DA">
        <w:rPr>
          <w:rFonts w:ascii="Times New Roman" w:hAnsi="Times New Roman" w:cs="Times New Roman"/>
          <w:sz w:val="24"/>
          <w:szCs w:val="24"/>
        </w:rPr>
        <w:t xml:space="preserve">, başka bir endokrin aktivitesi olmayan, </w:t>
      </w:r>
      <w:proofErr w:type="spellStart"/>
      <w:r w:rsidR="00967482" w:rsidRPr="005C53DA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="00967482" w:rsidRPr="005C53D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67482" w:rsidRPr="005C53DA">
        <w:rPr>
          <w:rFonts w:ascii="Times New Roman" w:hAnsi="Times New Roman" w:cs="Times New Roman"/>
          <w:sz w:val="24"/>
          <w:szCs w:val="24"/>
        </w:rPr>
        <w:t>steroidal</w:t>
      </w:r>
      <w:proofErr w:type="spellEnd"/>
      <w:r w:rsidR="00967482" w:rsidRPr="005C53DA">
        <w:rPr>
          <w:rFonts w:ascii="Times New Roman" w:hAnsi="Times New Roman" w:cs="Times New Roman"/>
          <w:sz w:val="24"/>
          <w:szCs w:val="24"/>
        </w:rPr>
        <w:t xml:space="preserve"> bir </w:t>
      </w:r>
      <w:proofErr w:type="spellStart"/>
      <w:r w:rsidR="00967482" w:rsidRPr="005C53DA">
        <w:rPr>
          <w:rFonts w:ascii="Times New Roman" w:hAnsi="Times New Roman" w:cs="Times New Roman"/>
          <w:sz w:val="24"/>
          <w:szCs w:val="24"/>
        </w:rPr>
        <w:t>antiandrojendir</w:t>
      </w:r>
      <w:proofErr w:type="spellEnd"/>
      <w:r w:rsidR="00967482" w:rsidRPr="005C53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25676" w:rsidRPr="005C53DA">
        <w:rPr>
          <w:rFonts w:ascii="Times New Roman" w:hAnsi="Times New Roman" w:cs="Times New Roman"/>
          <w:sz w:val="24"/>
          <w:szCs w:val="24"/>
        </w:rPr>
        <w:t>A</w:t>
      </w:r>
      <w:r w:rsidR="00967482" w:rsidRPr="005C53DA">
        <w:rPr>
          <w:rFonts w:ascii="Times New Roman" w:hAnsi="Times New Roman" w:cs="Times New Roman"/>
          <w:sz w:val="24"/>
          <w:szCs w:val="24"/>
        </w:rPr>
        <w:t>ndrojen</w:t>
      </w:r>
      <w:proofErr w:type="spellEnd"/>
      <w:r w:rsidR="00967482" w:rsidRPr="005C53DA">
        <w:rPr>
          <w:rFonts w:ascii="Times New Roman" w:hAnsi="Times New Roman" w:cs="Times New Roman"/>
          <w:sz w:val="24"/>
          <w:szCs w:val="24"/>
        </w:rPr>
        <w:t xml:space="preserve"> reseptörüne, gen ekspresyonunu aktive etmeksizin</w:t>
      </w:r>
      <w:r w:rsidR="00A25676" w:rsidRPr="005C53DA">
        <w:rPr>
          <w:rFonts w:ascii="Times New Roman" w:hAnsi="Times New Roman" w:cs="Times New Roman"/>
          <w:sz w:val="24"/>
          <w:szCs w:val="24"/>
        </w:rPr>
        <w:t>,</w:t>
      </w:r>
      <w:r w:rsidR="00967482" w:rsidRPr="005C53DA">
        <w:rPr>
          <w:rFonts w:ascii="Times New Roman" w:hAnsi="Times New Roman" w:cs="Times New Roman"/>
          <w:sz w:val="24"/>
          <w:szCs w:val="24"/>
        </w:rPr>
        <w:t xml:space="preserve"> bağlanarak </w:t>
      </w:r>
      <w:proofErr w:type="spellStart"/>
      <w:r w:rsidR="00967482" w:rsidRPr="005C53DA">
        <w:rPr>
          <w:rFonts w:ascii="Times New Roman" w:hAnsi="Times New Roman" w:cs="Times New Roman"/>
          <w:sz w:val="24"/>
          <w:szCs w:val="24"/>
        </w:rPr>
        <w:t>androjen</w:t>
      </w:r>
      <w:proofErr w:type="spellEnd"/>
      <w:r w:rsidR="00967482" w:rsidRPr="005C53DA">
        <w:rPr>
          <w:rFonts w:ascii="Times New Roman" w:hAnsi="Times New Roman" w:cs="Times New Roman"/>
          <w:sz w:val="24"/>
          <w:szCs w:val="24"/>
        </w:rPr>
        <w:t xml:space="preserve"> uyarısını </w:t>
      </w:r>
      <w:proofErr w:type="spellStart"/>
      <w:r w:rsidR="00967482" w:rsidRPr="005C53DA">
        <w:rPr>
          <w:rFonts w:ascii="Times New Roman" w:hAnsi="Times New Roman" w:cs="Times New Roman"/>
          <w:sz w:val="24"/>
          <w:szCs w:val="24"/>
        </w:rPr>
        <w:lastRenderedPageBreak/>
        <w:t>inhibe</w:t>
      </w:r>
      <w:proofErr w:type="spellEnd"/>
      <w:r w:rsidR="00967482" w:rsidRPr="005C53DA">
        <w:rPr>
          <w:rFonts w:ascii="Times New Roman" w:hAnsi="Times New Roman" w:cs="Times New Roman"/>
          <w:sz w:val="24"/>
          <w:szCs w:val="24"/>
        </w:rPr>
        <w:t xml:space="preserve"> eder. Prostat tümörünün küçülmesi, bu </w:t>
      </w:r>
      <w:proofErr w:type="spellStart"/>
      <w:r w:rsidR="00967482" w:rsidRPr="005C53DA">
        <w:rPr>
          <w:rFonts w:ascii="Times New Roman" w:hAnsi="Times New Roman" w:cs="Times New Roman"/>
          <w:sz w:val="24"/>
          <w:szCs w:val="24"/>
        </w:rPr>
        <w:t>inhibisyonun</w:t>
      </w:r>
      <w:proofErr w:type="spellEnd"/>
      <w:r w:rsidR="00967482" w:rsidRPr="005C53DA">
        <w:rPr>
          <w:rFonts w:ascii="Times New Roman" w:hAnsi="Times New Roman" w:cs="Times New Roman"/>
          <w:sz w:val="24"/>
          <w:szCs w:val="24"/>
        </w:rPr>
        <w:t xml:space="preserve"> sonucudur. </w:t>
      </w:r>
      <w:proofErr w:type="spellStart"/>
      <w:r w:rsidR="00A25676" w:rsidRPr="005C53DA">
        <w:rPr>
          <w:rFonts w:ascii="Times New Roman" w:hAnsi="Times New Roman" w:cs="Times New Roman"/>
          <w:sz w:val="24"/>
          <w:szCs w:val="24"/>
        </w:rPr>
        <w:t>B</w:t>
      </w:r>
      <w:r w:rsidR="00A44CD4" w:rsidRPr="005C53DA">
        <w:rPr>
          <w:rFonts w:ascii="Times New Roman" w:hAnsi="Times New Roman" w:cs="Times New Roman"/>
          <w:sz w:val="24"/>
          <w:szCs w:val="24"/>
        </w:rPr>
        <w:t>ikalutamid</w:t>
      </w:r>
      <w:proofErr w:type="spellEnd"/>
      <w:r w:rsidR="00967482" w:rsidRPr="005C53DA">
        <w:rPr>
          <w:rFonts w:ascii="Times New Roman" w:hAnsi="Times New Roman" w:cs="Times New Roman"/>
          <w:sz w:val="24"/>
          <w:szCs w:val="24"/>
        </w:rPr>
        <w:t xml:space="preserve"> tedavisinin durdurulması, bazı hastalarda klinik olarak, </w:t>
      </w:r>
      <w:proofErr w:type="spellStart"/>
      <w:r w:rsidR="00967482" w:rsidRPr="005C53DA">
        <w:rPr>
          <w:rFonts w:ascii="Times New Roman" w:hAnsi="Times New Roman" w:cs="Times New Roman"/>
          <w:sz w:val="24"/>
          <w:szCs w:val="24"/>
        </w:rPr>
        <w:t>antiandrojen</w:t>
      </w:r>
      <w:proofErr w:type="spellEnd"/>
      <w:r w:rsidR="00967482" w:rsidRPr="005C53DA">
        <w:rPr>
          <w:rFonts w:ascii="Times New Roman" w:hAnsi="Times New Roman" w:cs="Times New Roman"/>
          <w:sz w:val="24"/>
          <w:szCs w:val="24"/>
        </w:rPr>
        <w:t xml:space="preserve"> çekilme </w:t>
      </w:r>
      <w:proofErr w:type="gramStart"/>
      <w:r w:rsidR="00967482" w:rsidRPr="005C53DA">
        <w:rPr>
          <w:rFonts w:ascii="Times New Roman" w:hAnsi="Times New Roman" w:cs="Times New Roman"/>
          <w:sz w:val="24"/>
          <w:szCs w:val="24"/>
        </w:rPr>
        <w:t>sendromu</w:t>
      </w:r>
      <w:proofErr w:type="gramEnd"/>
      <w:r w:rsidR="00967482" w:rsidRPr="005C53DA">
        <w:rPr>
          <w:rFonts w:ascii="Times New Roman" w:hAnsi="Times New Roman" w:cs="Times New Roman"/>
          <w:sz w:val="24"/>
          <w:szCs w:val="24"/>
        </w:rPr>
        <w:t xml:space="preserve"> ile sonuçlanabilir.</w:t>
      </w:r>
    </w:p>
    <w:p w:rsidR="00967482" w:rsidRPr="005C53DA" w:rsidRDefault="00035D7D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53DA">
        <w:rPr>
          <w:rFonts w:ascii="Times New Roman" w:hAnsi="Times New Roman" w:cs="Times New Roman"/>
          <w:sz w:val="24"/>
          <w:szCs w:val="24"/>
        </w:rPr>
        <w:t>Bikalutamid</w:t>
      </w:r>
      <w:proofErr w:type="spellEnd"/>
      <w:r w:rsidR="00967482" w:rsidRPr="005C53DA">
        <w:rPr>
          <w:rFonts w:ascii="Times New Roman" w:hAnsi="Times New Roman" w:cs="Times New Roman"/>
          <w:sz w:val="24"/>
          <w:szCs w:val="24"/>
        </w:rPr>
        <w:t xml:space="preserve"> 150 mg, </w:t>
      </w:r>
      <w:proofErr w:type="gramStart"/>
      <w:r w:rsidR="00967482" w:rsidRPr="005C53DA">
        <w:rPr>
          <w:rFonts w:ascii="Times New Roman" w:hAnsi="Times New Roman" w:cs="Times New Roman"/>
          <w:sz w:val="24"/>
          <w:szCs w:val="24"/>
        </w:rPr>
        <w:t>lokalize</w:t>
      </w:r>
      <w:proofErr w:type="gramEnd"/>
      <w:r w:rsidR="00967482" w:rsidRPr="005C53DA">
        <w:rPr>
          <w:rFonts w:ascii="Times New Roman" w:hAnsi="Times New Roman" w:cs="Times New Roman"/>
          <w:sz w:val="24"/>
          <w:szCs w:val="24"/>
        </w:rPr>
        <w:t xml:space="preserve"> (T1-T2, NO veya NX, MO) veya lokal olarak ilerlemiş (T3</w:t>
      </w:r>
      <w:r w:rsidR="00C77EE6" w:rsidRPr="005C53DA">
        <w:rPr>
          <w:rFonts w:ascii="Times New Roman" w:hAnsi="Times New Roman" w:cs="Times New Roman"/>
          <w:sz w:val="24"/>
          <w:szCs w:val="24"/>
        </w:rPr>
        <w:noBreakHyphen/>
      </w:r>
      <w:r w:rsidR="00967482" w:rsidRPr="005C53DA">
        <w:rPr>
          <w:rFonts w:ascii="Times New Roman" w:hAnsi="Times New Roman" w:cs="Times New Roman"/>
          <w:sz w:val="24"/>
          <w:szCs w:val="24"/>
        </w:rPr>
        <w:t xml:space="preserve">T4, herhangi bir N, MO; T1-T2, N+, MO) ancak metastaz yapmamış prostat kanseri olan toplam 8113 hastanın katıldığı, </w:t>
      </w:r>
      <w:proofErr w:type="spellStart"/>
      <w:r w:rsidR="00967482" w:rsidRPr="005C53DA">
        <w:rPr>
          <w:rFonts w:ascii="Times New Roman" w:hAnsi="Times New Roman" w:cs="Times New Roman"/>
          <w:sz w:val="24"/>
          <w:szCs w:val="24"/>
        </w:rPr>
        <w:t>plasebo</w:t>
      </w:r>
      <w:proofErr w:type="spellEnd"/>
      <w:r w:rsidR="00967482" w:rsidRPr="005C53DA">
        <w:rPr>
          <w:rFonts w:ascii="Times New Roman" w:hAnsi="Times New Roman" w:cs="Times New Roman"/>
          <w:sz w:val="24"/>
          <w:szCs w:val="24"/>
        </w:rPr>
        <w:t xml:space="preserve"> kontrollü, çift-kör 3 çalışmanın birleşik analizinde incelenmiştir. Bu hastalarda </w:t>
      </w:r>
      <w:proofErr w:type="spellStart"/>
      <w:r w:rsidR="00C77EE6" w:rsidRPr="005C53DA">
        <w:rPr>
          <w:rFonts w:ascii="Times New Roman" w:hAnsi="Times New Roman" w:cs="Times New Roman"/>
          <w:sz w:val="24"/>
          <w:szCs w:val="24"/>
        </w:rPr>
        <w:t>bikalutamid</w:t>
      </w:r>
      <w:proofErr w:type="spellEnd"/>
      <w:r w:rsidR="00967482" w:rsidRPr="005C53DA">
        <w:rPr>
          <w:rFonts w:ascii="Times New Roman" w:hAnsi="Times New Roman" w:cs="Times New Roman"/>
          <w:sz w:val="24"/>
          <w:szCs w:val="24"/>
        </w:rPr>
        <w:t xml:space="preserve">, erken </w:t>
      </w:r>
      <w:proofErr w:type="spellStart"/>
      <w:r w:rsidR="00967482" w:rsidRPr="005C53DA">
        <w:rPr>
          <w:rFonts w:ascii="Times New Roman" w:hAnsi="Times New Roman" w:cs="Times New Roman"/>
          <w:sz w:val="24"/>
          <w:szCs w:val="24"/>
        </w:rPr>
        <w:t>hormonal</w:t>
      </w:r>
      <w:proofErr w:type="spellEnd"/>
      <w:r w:rsidR="00967482" w:rsidRPr="005C53DA">
        <w:rPr>
          <w:rFonts w:ascii="Times New Roman" w:hAnsi="Times New Roman" w:cs="Times New Roman"/>
          <w:sz w:val="24"/>
          <w:szCs w:val="24"/>
        </w:rPr>
        <w:t xml:space="preserve"> tedavi ya da radikal </w:t>
      </w:r>
      <w:proofErr w:type="spellStart"/>
      <w:r w:rsidR="00967482" w:rsidRPr="005C53DA">
        <w:rPr>
          <w:rFonts w:ascii="Times New Roman" w:hAnsi="Times New Roman" w:cs="Times New Roman"/>
          <w:sz w:val="24"/>
          <w:szCs w:val="24"/>
        </w:rPr>
        <w:t>prostatektomiye</w:t>
      </w:r>
      <w:proofErr w:type="spellEnd"/>
      <w:r w:rsidR="00967482" w:rsidRPr="005C53DA">
        <w:rPr>
          <w:rFonts w:ascii="Times New Roman" w:hAnsi="Times New Roman" w:cs="Times New Roman"/>
          <w:sz w:val="24"/>
          <w:szCs w:val="24"/>
        </w:rPr>
        <w:t xml:space="preserve"> veya </w:t>
      </w:r>
      <w:proofErr w:type="gramStart"/>
      <w:r w:rsidR="00967482" w:rsidRPr="005C53DA">
        <w:rPr>
          <w:rFonts w:ascii="Times New Roman" w:hAnsi="Times New Roman" w:cs="Times New Roman"/>
          <w:sz w:val="24"/>
          <w:szCs w:val="24"/>
        </w:rPr>
        <w:t>radyoterapiye</w:t>
      </w:r>
      <w:proofErr w:type="gramEnd"/>
      <w:r w:rsidR="00967482" w:rsidRPr="005C53DA">
        <w:rPr>
          <w:rFonts w:ascii="Times New Roman" w:hAnsi="Times New Roman" w:cs="Times New Roman"/>
          <w:sz w:val="24"/>
          <w:szCs w:val="24"/>
        </w:rPr>
        <w:t xml:space="preserve"> (öncellikle harici ışın radyasyonu) </w:t>
      </w:r>
      <w:proofErr w:type="spellStart"/>
      <w:r w:rsidR="00967482" w:rsidRPr="005C53DA">
        <w:rPr>
          <w:rFonts w:ascii="Times New Roman" w:hAnsi="Times New Roman" w:cs="Times New Roman"/>
          <w:sz w:val="24"/>
          <w:szCs w:val="24"/>
        </w:rPr>
        <w:t>adjuvan</w:t>
      </w:r>
      <w:proofErr w:type="spellEnd"/>
      <w:r w:rsidR="00967482" w:rsidRPr="005C53DA">
        <w:rPr>
          <w:rFonts w:ascii="Times New Roman" w:hAnsi="Times New Roman" w:cs="Times New Roman"/>
          <w:sz w:val="24"/>
          <w:szCs w:val="24"/>
        </w:rPr>
        <w:t xml:space="preserve"> tedavi olarak kullanılmıştır. 9.7 yıllık medyan izleme süresinde hastalığın,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bikalutamid</w:t>
      </w:r>
      <w:proofErr w:type="spellEnd"/>
      <w:r w:rsidR="00967482" w:rsidRPr="005C53DA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967482" w:rsidRPr="005C53DA">
        <w:rPr>
          <w:rFonts w:ascii="Times New Roman" w:hAnsi="Times New Roman" w:cs="Times New Roman"/>
          <w:sz w:val="24"/>
          <w:szCs w:val="24"/>
        </w:rPr>
        <w:t>plasebo</w:t>
      </w:r>
      <w:proofErr w:type="spellEnd"/>
      <w:r w:rsidR="00967482" w:rsidRPr="005C53DA">
        <w:rPr>
          <w:rFonts w:ascii="Times New Roman" w:hAnsi="Times New Roman" w:cs="Times New Roman"/>
          <w:sz w:val="24"/>
          <w:szCs w:val="24"/>
        </w:rPr>
        <w:t xml:space="preserve"> kullanan hastalarda sırasıyla %</w:t>
      </w:r>
      <w:proofErr w:type="gramStart"/>
      <w:r w:rsidR="00967482" w:rsidRPr="005C53DA">
        <w:rPr>
          <w:rFonts w:ascii="Times New Roman" w:hAnsi="Times New Roman" w:cs="Times New Roman"/>
          <w:sz w:val="24"/>
          <w:szCs w:val="24"/>
        </w:rPr>
        <w:t>36.6</w:t>
      </w:r>
      <w:proofErr w:type="gramEnd"/>
      <w:r w:rsidR="00967482" w:rsidRPr="005C53DA">
        <w:rPr>
          <w:rFonts w:ascii="Times New Roman" w:hAnsi="Times New Roman" w:cs="Times New Roman"/>
          <w:sz w:val="24"/>
          <w:szCs w:val="24"/>
        </w:rPr>
        <w:t xml:space="preserve"> ve %38.17</w:t>
      </w:r>
      <w:r w:rsidR="00C77EE6" w:rsidRPr="005C53DA">
        <w:rPr>
          <w:rFonts w:ascii="Times New Roman" w:hAnsi="Times New Roman" w:cs="Times New Roman"/>
          <w:sz w:val="24"/>
          <w:szCs w:val="24"/>
        </w:rPr>
        <w:t>’</w:t>
      </w:r>
      <w:r w:rsidR="00967482" w:rsidRPr="005C53DA">
        <w:rPr>
          <w:rFonts w:ascii="Times New Roman" w:hAnsi="Times New Roman" w:cs="Times New Roman"/>
          <w:sz w:val="24"/>
          <w:szCs w:val="24"/>
        </w:rPr>
        <w:t>sinde objektif olarak ilerlediği görülmüştür.</w:t>
      </w:r>
    </w:p>
    <w:p w:rsidR="005B7A2D" w:rsidRPr="005C53DA" w:rsidRDefault="00671439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DA">
        <w:rPr>
          <w:rFonts w:ascii="Times New Roman" w:hAnsi="Times New Roman" w:cs="Times New Roman"/>
          <w:sz w:val="24"/>
          <w:szCs w:val="24"/>
        </w:rPr>
        <w:t xml:space="preserve">Hasta gruplarının çoğunda objektif hastalık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progresyon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riskinde azalma görülmüştür fakat bu </w:t>
      </w:r>
      <w:r w:rsidR="00743555" w:rsidRPr="005C53DA">
        <w:rPr>
          <w:rFonts w:ascii="Times New Roman" w:hAnsi="Times New Roman" w:cs="Times New Roman"/>
          <w:sz w:val="24"/>
          <w:szCs w:val="24"/>
        </w:rPr>
        <w:t xml:space="preserve">bulgu özellikle hastalık </w:t>
      </w:r>
      <w:proofErr w:type="spellStart"/>
      <w:r w:rsidR="00743555" w:rsidRPr="005C53DA">
        <w:rPr>
          <w:rFonts w:ascii="Times New Roman" w:hAnsi="Times New Roman" w:cs="Times New Roman"/>
          <w:sz w:val="24"/>
          <w:szCs w:val="24"/>
        </w:rPr>
        <w:t>progresyon</w:t>
      </w:r>
      <w:proofErr w:type="spellEnd"/>
      <w:r w:rsidR="00743555" w:rsidRPr="005C53DA">
        <w:rPr>
          <w:rFonts w:ascii="Times New Roman" w:hAnsi="Times New Roman" w:cs="Times New Roman"/>
          <w:sz w:val="24"/>
          <w:szCs w:val="24"/>
        </w:rPr>
        <w:t xml:space="preserve"> riski yüksek olanlarda daha belirgindir. Bu nedenle, </w:t>
      </w:r>
      <w:proofErr w:type="spellStart"/>
      <w:r w:rsidR="00743555" w:rsidRPr="005C53DA">
        <w:rPr>
          <w:rFonts w:ascii="Times New Roman" w:hAnsi="Times New Roman" w:cs="Times New Roman"/>
          <w:sz w:val="24"/>
          <w:szCs w:val="24"/>
        </w:rPr>
        <w:t>klinisyenler</w:t>
      </w:r>
      <w:proofErr w:type="spellEnd"/>
      <w:r w:rsidR="00743555" w:rsidRPr="005C53DA">
        <w:rPr>
          <w:rFonts w:ascii="Times New Roman" w:hAnsi="Times New Roman" w:cs="Times New Roman"/>
          <w:sz w:val="24"/>
          <w:szCs w:val="24"/>
        </w:rPr>
        <w:t xml:space="preserve"> hastalık </w:t>
      </w:r>
      <w:proofErr w:type="spellStart"/>
      <w:r w:rsidR="00743555" w:rsidRPr="005C53DA">
        <w:rPr>
          <w:rFonts w:ascii="Times New Roman" w:hAnsi="Times New Roman" w:cs="Times New Roman"/>
          <w:sz w:val="24"/>
          <w:szCs w:val="24"/>
        </w:rPr>
        <w:t>progresyon</w:t>
      </w:r>
      <w:proofErr w:type="spellEnd"/>
      <w:r w:rsidR="00743555" w:rsidRPr="005C53DA">
        <w:rPr>
          <w:rFonts w:ascii="Times New Roman" w:hAnsi="Times New Roman" w:cs="Times New Roman"/>
          <w:sz w:val="24"/>
          <w:szCs w:val="24"/>
        </w:rPr>
        <w:t xml:space="preserve"> riski düşük hastaların </w:t>
      </w:r>
      <w:proofErr w:type="gramStart"/>
      <w:r w:rsidR="00743555" w:rsidRPr="005C53DA">
        <w:rPr>
          <w:rFonts w:ascii="Times New Roman" w:hAnsi="Times New Roman" w:cs="Times New Roman"/>
          <w:sz w:val="24"/>
          <w:szCs w:val="24"/>
        </w:rPr>
        <w:t>optimum</w:t>
      </w:r>
      <w:proofErr w:type="gramEnd"/>
      <w:r w:rsidR="00743555" w:rsidRPr="005C53DA">
        <w:rPr>
          <w:rFonts w:ascii="Times New Roman" w:hAnsi="Times New Roman" w:cs="Times New Roman"/>
          <w:sz w:val="24"/>
          <w:szCs w:val="24"/>
        </w:rPr>
        <w:t xml:space="preserve"> medikal tedavi stratejisine karar verirken, bilhassa radikal </w:t>
      </w:r>
      <w:proofErr w:type="spellStart"/>
      <w:r w:rsidR="00743555" w:rsidRPr="005C53DA">
        <w:rPr>
          <w:rFonts w:ascii="Times New Roman" w:hAnsi="Times New Roman" w:cs="Times New Roman"/>
          <w:sz w:val="24"/>
          <w:szCs w:val="24"/>
        </w:rPr>
        <w:t>prostatektomi</w:t>
      </w:r>
      <w:proofErr w:type="spellEnd"/>
      <w:r w:rsidR="00743555" w:rsidRPr="005C53DA">
        <w:rPr>
          <w:rFonts w:ascii="Times New Roman" w:hAnsi="Times New Roman" w:cs="Times New Roman"/>
          <w:sz w:val="24"/>
          <w:szCs w:val="24"/>
        </w:rPr>
        <w:t xml:space="preserve"> sonrası </w:t>
      </w:r>
      <w:proofErr w:type="spellStart"/>
      <w:r w:rsidR="00743555" w:rsidRPr="005C53DA">
        <w:rPr>
          <w:rFonts w:ascii="Times New Roman" w:hAnsi="Times New Roman" w:cs="Times New Roman"/>
          <w:sz w:val="24"/>
          <w:szCs w:val="24"/>
        </w:rPr>
        <w:t>adjuvan</w:t>
      </w:r>
      <w:proofErr w:type="spellEnd"/>
      <w:r w:rsidR="00743555" w:rsidRPr="005C53DA">
        <w:rPr>
          <w:rFonts w:ascii="Times New Roman" w:hAnsi="Times New Roman" w:cs="Times New Roman"/>
          <w:sz w:val="24"/>
          <w:szCs w:val="24"/>
        </w:rPr>
        <w:t xml:space="preserve"> uygulamada, hastalığın ilerlemekte olduğunun belirtileri görülene dek </w:t>
      </w:r>
      <w:proofErr w:type="spellStart"/>
      <w:r w:rsidR="00743555" w:rsidRPr="005C53DA">
        <w:rPr>
          <w:rFonts w:ascii="Times New Roman" w:hAnsi="Times New Roman" w:cs="Times New Roman"/>
          <w:sz w:val="24"/>
          <w:szCs w:val="24"/>
        </w:rPr>
        <w:t>hormonal</w:t>
      </w:r>
      <w:proofErr w:type="spellEnd"/>
      <w:r w:rsidR="00743555" w:rsidRPr="005C53DA">
        <w:rPr>
          <w:rFonts w:ascii="Times New Roman" w:hAnsi="Times New Roman" w:cs="Times New Roman"/>
          <w:sz w:val="24"/>
          <w:szCs w:val="24"/>
        </w:rPr>
        <w:t xml:space="preserve"> terapiyi erteleyebilirler.</w:t>
      </w:r>
    </w:p>
    <w:p w:rsidR="00967482" w:rsidRPr="005C53DA" w:rsidRDefault="00967482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DA">
        <w:rPr>
          <w:rFonts w:ascii="Times New Roman" w:hAnsi="Times New Roman" w:cs="Times New Roman"/>
          <w:sz w:val="24"/>
          <w:szCs w:val="24"/>
        </w:rPr>
        <w:t xml:space="preserve">9.7 yıllık medyan izleme süresinde, %31.4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mortalite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ile (nispi risk=1.01; %95 güven </w:t>
      </w:r>
      <w:proofErr w:type="gramStart"/>
      <w:r w:rsidRPr="005C53DA">
        <w:rPr>
          <w:rFonts w:ascii="Times New Roman" w:hAnsi="Times New Roman" w:cs="Times New Roman"/>
          <w:sz w:val="24"/>
          <w:szCs w:val="24"/>
        </w:rPr>
        <w:t>aralığı</w:t>
      </w:r>
      <w:proofErr w:type="gramEnd"/>
      <w:r w:rsidRPr="005C53DA">
        <w:rPr>
          <w:rFonts w:ascii="Times New Roman" w:hAnsi="Times New Roman" w:cs="Times New Roman"/>
          <w:sz w:val="24"/>
          <w:szCs w:val="24"/>
        </w:rPr>
        <w:t xml:space="preserve"> 0.94-1.09) herhangi bir genel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sağkalım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farkı görülmemiştir. Bununla birlikte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eksplorasyon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amacıyla yapılan alt grup analizlerinde bazı eğilimler ortaya çıkmıştır.</w:t>
      </w:r>
    </w:p>
    <w:p w:rsidR="00C104D4" w:rsidRPr="005C53DA" w:rsidRDefault="00C104D4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482" w:rsidRPr="005C53DA" w:rsidRDefault="00967482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DA">
        <w:rPr>
          <w:rFonts w:ascii="Times New Roman" w:hAnsi="Times New Roman" w:cs="Times New Roman"/>
          <w:sz w:val="24"/>
          <w:szCs w:val="24"/>
        </w:rPr>
        <w:t xml:space="preserve">Lokal ilerlemiş prostat kanseri hastalarındaki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progresyonsuz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sağkalım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ve toplam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sağkalım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verileri Kaplan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Meier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tahminlerine dayanarak, aşağıdaki tablolarda özetlenmektedir:</w:t>
      </w:r>
    </w:p>
    <w:p w:rsidR="001E55A7" w:rsidRPr="005C53DA" w:rsidRDefault="001E55A7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7482" w:rsidRPr="005C53DA" w:rsidRDefault="00967482" w:rsidP="00774D23">
      <w:pPr>
        <w:shd w:val="clear" w:color="auto" w:fill="FFFFFF"/>
        <w:spacing w:line="34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DA">
        <w:rPr>
          <w:rFonts w:ascii="Times New Roman" w:hAnsi="Times New Roman" w:cs="Times New Roman"/>
          <w:b/>
          <w:bCs/>
          <w:sz w:val="24"/>
          <w:szCs w:val="24"/>
        </w:rPr>
        <w:t xml:space="preserve">Tablo 1. </w:t>
      </w:r>
      <w:r w:rsidRPr="005C53DA">
        <w:rPr>
          <w:rFonts w:ascii="Times New Roman" w:hAnsi="Times New Roman" w:cs="Times New Roman"/>
          <w:b/>
          <w:sz w:val="24"/>
          <w:szCs w:val="24"/>
        </w:rPr>
        <w:t xml:space="preserve">Lokal ilerlemiş hastalıkta tedavi alt gruplarına göre </w:t>
      </w:r>
      <w:proofErr w:type="spellStart"/>
      <w:r w:rsidRPr="005C53DA">
        <w:rPr>
          <w:rFonts w:ascii="Times New Roman" w:hAnsi="Times New Roman" w:cs="Times New Roman"/>
          <w:b/>
          <w:sz w:val="24"/>
          <w:szCs w:val="24"/>
        </w:rPr>
        <w:t>progresyonsuz</w:t>
      </w:r>
      <w:proofErr w:type="spellEnd"/>
      <w:r w:rsidRPr="005C53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53DA">
        <w:rPr>
          <w:rFonts w:ascii="Times New Roman" w:hAnsi="Times New Roman" w:cs="Times New Roman"/>
          <w:b/>
          <w:sz w:val="24"/>
          <w:szCs w:val="24"/>
        </w:rPr>
        <w:t>sağkalım</w:t>
      </w:r>
      <w:proofErr w:type="spellEnd"/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2268"/>
        <w:gridCol w:w="993"/>
        <w:gridCol w:w="992"/>
        <w:gridCol w:w="992"/>
        <w:gridCol w:w="1134"/>
      </w:tblGrid>
      <w:tr w:rsidR="00035D7D" w:rsidRPr="005C53DA" w:rsidTr="00294097">
        <w:trPr>
          <w:trHeight w:hRule="exact" w:val="835"/>
        </w:trPr>
        <w:tc>
          <w:tcPr>
            <w:tcW w:w="2268" w:type="dxa"/>
            <w:shd w:val="clear" w:color="auto" w:fill="FFFFFF"/>
            <w:vAlign w:val="center"/>
          </w:tcPr>
          <w:p w:rsidR="00967482" w:rsidRPr="005C53DA" w:rsidRDefault="00967482" w:rsidP="00774D23">
            <w:pPr>
              <w:shd w:val="clear" w:color="auto" w:fill="FFFFFF"/>
              <w:spacing w:line="343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Analiz </w:t>
            </w:r>
            <w:proofErr w:type="gramStart"/>
            <w:r w:rsidRPr="005C5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popülasyonu</w:t>
            </w:r>
            <w:proofErr w:type="gramEnd"/>
          </w:p>
        </w:tc>
        <w:tc>
          <w:tcPr>
            <w:tcW w:w="2268" w:type="dxa"/>
            <w:shd w:val="clear" w:color="auto" w:fill="FFFFFF"/>
            <w:vAlign w:val="center"/>
          </w:tcPr>
          <w:p w:rsidR="00967482" w:rsidRPr="005C53DA" w:rsidRDefault="00967482" w:rsidP="00774D23">
            <w:pPr>
              <w:shd w:val="clear" w:color="auto" w:fill="FFFFFF"/>
              <w:spacing w:line="343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Tedavi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67482" w:rsidRPr="005C53DA" w:rsidRDefault="00967482" w:rsidP="00774D23">
            <w:pPr>
              <w:shd w:val="clear" w:color="auto" w:fill="FFFFFF"/>
              <w:spacing w:line="343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yıllık olay 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67482" w:rsidRPr="005C53DA" w:rsidRDefault="00967482" w:rsidP="00774D23">
            <w:pPr>
              <w:shd w:val="clear" w:color="auto" w:fill="FFFFFF"/>
              <w:spacing w:line="343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r w:rsidR="00FE4B4F" w:rsidRPr="005C5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yıllı</w:t>
            </w:r>
            <w:r w:rsidRPr="005C5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 olay 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67482" w:rsidRPr="005C53DA" w:rsidRDefault="00967482" w:rsidP="00774D23">
            <w:pPr>
              <w:shd w:val="clear" w:color="auto" w:fill="FFFFFF"/>
              <w:spacing w:line="343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yıllık olay 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67482" w:rsidRPr="005C53DA" w:rsidRDefault="00967482" w:rsidP="00774D23">
            <w:pPr>
              <w:shd w:val="clear" w:color="auto" w:fill="FFFFFF"/>
              <w:spacing w:line="343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yıllık olay %</w:t>
            </w:r>
          </w:p>
        </w:tc>
      </w:tr>
      <w:tr w:rsidR="00035D7D" w:rsidRPr="005C53DA" w:rsidTr="00294097">
        <w:trPr>
          <w:trHeight w:hRule="exact" w:val="802"/>
        </w:trPr>
        <w:tc>
          <w:tcPr>
            <w:tcW w:w="2268" w:type="dxa"/>
            <w:shd w:val="clear" w:color="auto" w:fill="FFFFFF"/>
          </w:tcPr>
          <w:p w:rsidR="00D20AB8" w:rsidRPr="005C53DA" w:rsidRDefault="00967482" w:rsidP="00774D23">
            <w:pPr>
              <w:shd w:val="clear" w:color="auto" w:fill="FFFFFF"/>
              <w:spacing w:line="34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3DA">
              <w:rPr>
                <w:rFonts w:ascii="Times New Roman" w:hAnsi="Times New Roman" w:cs="Times New Roman"/>
                <w:sz w:val="24"/>
                <w:szCs w:val="24"/>
              </w:rPr>
              <w:t xml:space="preserve">İzleyerek bekleme </w:t>
            </w:r>
          </w:p>
          <w:p w:rsidR="00967482" w:rsidRPr="005C53DA" w:rsidRDefault="00967482" w:rsidP="00774D23">
            <w:pPr>
              <w:shd w:val="clear" w:color="auto" w:fill="FFFFFF"/>
              <w:spacing w:line="34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3DA">
              <w:rPr>
                <w:rFonts w:ascii="Times New Roman" w:hAnsi="Times New Roman" w:cs="Times New Roman"/>
                <w:sz w:val="24"/>
                <w:szCs w:val="24"/>
              </w:rPr>
              <w:t>(n = 657)</w:t>
            </w:r>
          </w:p>
        </w:tc>
        <w:tc>
          <w:tcPr>
            <w:tcW w:w="2268" w:type="dxa"/>
            <w:shd w:val="clear" w:color="auto" w:fill="FFFFFF"/>
          </w:tcPr>
          <w:p w:rsidR="00967482" w:rsidRPr="005C53DA" w:rsidRDefault="00035D7D" w:rsidP="00774D23">
            <w:pPr>
              <w:shd w:val="clear" w:color="auto" w:fill="FFFFFF"/>
              <w:spacing w:line="34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3DA">
              <w:rPr>
                <w:rFonts w:ascii="Times New Roman" w:hAnsi="Times New Roman" w:cs="Times New Roman"/>
                <w:sz w:val="24"/>
                <w:szCs w:val="24"/>
              </w:rPr>
              <w:t>Bikalutamid</w:t>
            </w:r>
            <w:proofErr w:type="spellEnd"/>
            <w:r w:rsidR="00967482" w:rsidRPr="005C53DA">
              <w:rPr>
                <w:rFonts w:ascii="Times New Roman" w:hAnsi="Times New Roman" w:cs="Times New Roman"/>
                <w:sz w:val="24"/>
                <w:szCs w:val="24"/>
              </w:rPr>
              <w:t xml:space="preserve"> 150 mg </w:t>
            </w:r>
            <w:proofErr w:type="spellStart"/>
            <w:r w:rsidR="00967482" w:rsidRPr="005C53DA">
              <w:rPr>
                <w:rFonts w:ascii="Times New Roman" w:hAnsi="Times New Roman" w:cs="Times New Roman"/>
                <w:sz w:val="24"/>
                <w:szCs w:val="24"/>
              </w:rPr>
              <w:t>Plasebo</w:t>
            </w:r>
            <w:proofErr w:type="spellEnd"/>
          </w:p>
        </w:tc>
        <w:tc>
          <w:tcPr>
            <w:tcW w:w="993" w:type="dxa"/>
            <w:shd w:val="clear" w:color="auto" w:fill="FFFFFF"/>
          </w:tcPr>
          <w:p w:rsidR="00294097" w:rsidRPr="005C53DA" w:rsidRDefault="00967482" w:rsidP="00774D23">
            <w:pPr>
              <w:shd w:val="clear" w:color="auto" w:fill="FFFFFF"/>
              <w:spacing w:line="34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3DA">
              <w:rPr>
                <w:rFonts w:ascii="Times New Roman" w:hAnsi="Times New Roman" w:cs="Times New Roman"/>
                <w:sz w:val="24"/>
                <w:szCs w:val="24"/>
              </w:rPr>
              <w:t>19.7</w:t>
            </w:r>
          </w:p>
          <w:p w:rsidR="00967482" w:rsidRPr="005C53DA" w:rsidRDefault="00967482" w:rsidP="00774D23">
            <w:pPr>
              <w:shd w:val="clear" w:color="auto" w:fill="FFFFFF"/>
              <w:spacing w:line="34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3DA">
              <w:rPr>
                <w:rFonts w:ascii="Times New Roman" w:hAnsi="Times New Roman" w:cs="Times New Roman"/>
                <w:sz w:val="24"/>
                <w:szCs w:val="24"/>
              </w:rPr>
              <w:t>39.8</w:t>
            </w:r>
          </w:p>
        </w:tc>
        <w:tc>
          <w:tcPr>
            <w:tcW w:w="992" w:type="dxa"/>
            <w:shd w:val="clear" w:color="auto" w:fill="FFFFFF"/>
          </w:tcPr>
          <w:p w:rsidR="00294097" w:rsidRPr="005C53DA" w:rsidRDefault="00967482" w:rsidP="00774D23">
            <w:pPr>
              <w:shd w:val="clear" w:color="auto" w:fill="FFFFFF"/>
              <w:spacing w:line="34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3DA">
              <w:rPr>
                <w:rFonts w:ascii="Times New Roman" w:hAnsi="Times New Roman" w:cs="Times New Roman"/>
                <w:sz w:val="24"/>
                <w:szCs w:val="24"/>
              </w:rPr>
              <w:t>36.3</w:t>
            </w:r>
          </w:p>
          <w:p w:rsidR="00967482" w:rsidRPr="005C53DA" w:rsidRDefault="00967482" w:rsidP="00774D23">
            <w:pPr>
              <w:shd w:val="clear" w:color="auto" w:fill="FFFFFF"/>
              <w:spacing w:line="34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3DA">
              <w:rPr>
                <w:rFonts w:ascii="Times New Roman" w:hAnsi="Times New Roman" w:cs="Times New Roman"/>
                <w:sz w:val="24"/>
                <w:szCs w:val="24"/>
              </w:rPr>
              <w:t>59.7</w:t>
            </w:r>
          </w:p>
        </w:tc>
        <w:tc>
          <w:tcPr>
            <w:tcW w:w="992" w:type="dxa"/>
            <w:shd w:val="clear" w:color="auto" w:fill="FFFFFF"/>
          </w:tcPr>
          <w:p w:rsidR="00294097" w:rsidRPr="005C53DA" w:rsidRDefault="00967482" w:rsidP="00774D23">
            <w:pPr>
              <w:shd w:val="clear" w:color="auto" w:fill="FFFFFF"/>
              <w:spacing w:line="34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3DA">
              <w:rPr>
                <w:rFonts w:ascii="Times New Roman" w:hAnsi="Times New Roman" w:cs="Times New Roman"/>
                <w:sz w:val="24"/>
                <w:szCs w:val="24"/>
              </w:rPr>
              <w:t>52.1</w:t>
            </w:r>
          </w:p>
          <w:p w:rsidR="00967482" w:rsidRPr="005C53DA" w:rsidRDefault="00967482" w:rsidP="00774D23">
            <w:pPr>
              <w:shd w:val="clear" w:color="auto" w:fill="FFFFFF"/>
              <w:spacing w:line="34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3DA">
              <w:rPr>
                <w:rFonts w:ascii="Times New Roman" w:hAnsi="Times New Roman" w:cs="Times New Roman"/>
                <w:sz w:val="24"/>
                <w:szCs w:val="24"/>
              </w:rPr>
              <w:t>70.7</w:t>
            </w:r>
          </w:p>
        </w:tc>
        <w:tc>
          <w:tcPr>
            <w:tcW w:w="1134" w:type="dxa"/>
            <w:shd w:val="clear" w:color="auto" w:fill="FFFFFF"/>
          </w:tcPr>
          <w:p w:rsidR="001D5948" w:rsidRPr="005C53DA" w:rsidRDefault="001D5948" w:rsidP="00774D23">
            <w:pPr>
              <w:shd w:val="clear" w:color="auto" w:fill="FFFFFF"/>
              <w:spacing w:line="34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3DA">
              <w:rPr>
                <w:rFonts w:ascii="Times New Roman" w:hAnsi="Times New Roman" w:cs="Times New Roman"/>
                <w:sz w:val="24"/>
                <w:szCs w:val="24"/>
              </w:rPr>
              <w:t>73.2</w:t>
            </w:r>
          </w:p>
          <w:p w:rsidR="00967482" w:rsidRPr="005C53DA" w:rsidRDefault="00967482" w:rsidP="00774D23">
            <w:pPr>
              <w:shd w:val="clear" w:color="auto" w:fill="FFFFFF"/>
              <w:spacing w:line="34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3DA">
              <w:rPr>
                <w:rFonts w:ascii="Times New Roman" w:hAnsi="Times New Roman" w:cs="Times New Roman"/>
                <w:sz w:val="24"/>
                <w:szCs w:val="24"/>
              </w:rPr>
              <w:t>79.1</w:t>
            </w:r>
          </w:p>
        </w:tc>
      </w:tr>
      <w:tr w:rsidR="00035D7D" w:rsidRPr="005C53DA" w:rsidTr="00294097">
        <w:trPr>
          <w:trHeight w:hRule="exact" w:val="811"/>
        </w:trPr>
        <w:tc>
          <w:tcPr>
            <w:tcW w:w="2268" w:type="dxa"/>
            <w:shd w:val="clear" w:color="auto" w:fill="FFFFFF"/>
          </w:tcPr>
          <w:p w:rsidR="00C104D4" w:rsidRPr="005C53DA" w:rsidRDefault="00967482" w:rsidP="00774D23">
            <w:pPr>
              <w:shd w:val="clear" w:color="auto" w:fill="FFFFFF"/>
              <w:spacing w:line="34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3DA">
              <w:rPr>
                <w:rFonts w:ascii="Times New Roman" w:hAnsi="Times New Roman" w:cs="Times New Roman"/>
                <w:sz w:val="24"/>
                <w:szCs w:val="24"/>
              </w:rPr>
              <w:t xml:space="preserve">Radyoterapi </w:t>
            </w:r>
          </w:p>
          <w:p w:rsidR="00967482" w:rsidRPr="005C53DA" w:rsidRDefault="00967482" w:rsidP="00774D23">
            <w:pPr>
              <w:shd w:val="clear" w:color="auto" w:fill="FFFFFF"/>
              <w:spacing w:line="34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3DA">
              <w:rPr>
                <w:rFonts w:ascii="Times New Roman" w:hAnsi="Times New Roman" w:cs="Times New Roman"/>
                <w:sz w:val="24"/>
                <w:szCs w:val="24"/>
              </w:rPr>
              <w:t>(n = 305)</w:t>
            </w:r>
          </w:p>
        </w:tc>
        <w:tc>
          <w:tcPr>
            <w:tcW w:w="2268" w:type="dxa"/>
            <w:shd w:val="clear" w:color="auto" w:fill="FFFFFF"/>
          </w:tcPr>
          <w:p w:rsidR="00967482" w:rsidRPr="005C53DA" w:rsidRDefault="00D20AB8" w:rsidP="00774D23">
            <w:pPr>
              <w:shd w:val="clear" w:color="auto" w:fill="FFFFFF"/>
              <w:spacing w:line="34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3DA">
              <w:rPr>
                <w:rFonts w:ascii="Times New Roman" w:hAnsi="Times New Roman" w:cs="Times New Roman"/>
                <w:sz w:val="24"/>
                <w:szCs w:val="24"/>
              </w:rPr>
              <w:t>Bikalutamid</w:t>
            </w:r>
            <w:proofErr w:type="spellEnd"/>
            <w:r w:rsidR="00967482" w:rsidRPr="005C53DA">
              <w:rPr>
                <w:rFonts w:ascii="Times New Roman" w:hAnsi="Times New Roman" w:cs="Times New Roman"/>
                <w:sz w:val="24"/>
                <w:szCs w:val="24"/>
              </w:rPr>
              <w:t xml:space="preserve"> 150 mg </w:t>
            </w:r>
            <w:proofErr w:type="spellStart"/>
            <w:r w:rsidR="00967482" w:rsidRPr="005C53DA">
              <w:rPr>
                <w:rFonts w:ascii="Times New Roman" w:hAnsi="Times New Roman" w:cs="Times New Roman"/>
                <w:sz w:val="24"/>
                <w:szCs w:val="24"/>
              </w:rPr>
              <w:t>Plasebo</w:t>
            </w:r>
            <w:proofErr w:type="spellEnd"/>
          </w:p>
        </w:tc>
        <w:tc>
          <w:tcPr>
            <w:tcW w:w="993" w:type="dxa"/>
            <w:shd w:val="clear" w:color="auto" w:fill="FFFFFF"/>
          </w:tcPr>
          <w:p w:rsidR="00294097" w:rsidRPr="005C53DA" w:rsidRDefault="00967482" w:rsidP="00774D23">
            <w:pPr>
              <w:shd w:val="clear" w:color="auto" w:fill="FFFFFF"/>
              <w:spacing w:line="34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3DA">
              <w:rPr>
                <w:rFonts w:ascii="Times New Roman" w:hAnsi="Times New Roman" w:cs="Times New Roman"/>
                <w:sz w:val="24"/>
                <w:szCs w:val="24"/>
              </w:rPr>
              <w:t>13.9</w:t>
            </w:r>
          </w:p>
          <w:p w:rsidR="00967482" w:rsidRPr="005C53DA" w:rsidRDefault="00967482" w:rsidP="00774D23">
            <w:pPr>
              <w:shd w:val="clear" w:color="auto" w:fill="FFFFFF"/>
              <w:spacing w:line="34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3DA">
              <w:rPr>
                <w:rFonts w:ascii="Times New Roman" w:hAnsi="Times New Roman" w:cs="Times New Roman"/>
                <w:sz w:val="24"/>
                <w:szCs w:val="24"/>
              </w:rPr>
              <w:t>30.7</w:t>
            </w:r>
          </w:p>
        </w:tc>
        <w:tc>
          <w:tcPr>
            <w:tcW w:w="992" w:type="dxa"/>
            <w:shd w:val="clear" w:color="auto" w:fill="FFFFFF"/>
          </w:tcPr>
          <w:p w:rsidR="00294097" w:rsidRPr="005C53DA" w:rsidRDefault="00967482" w:rsidP="00774D23">
            <w:pPr>
              <w:shd w:val="clear" w:color="auto" w:fill="FFFFFF"/>
              <w:spacing w:line="34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3DA">
              <w:rPr>
                <w:rFonts w:ascii="Times New Roman" w:hAnsi="Times New Roman" w:cs="Times New Roman"/>
                <w:sz w:val="24"/>
                <w:szCs w:val="24"/>
              </w:rPr>
              <w:t>33.0</w:t>
            </w:r>
          </w:p>
          <w:p w:rsidR="00967482" w:rsidRPr="005C53DA" w:rsidRDefault="00967482" w:rsidP="00774D23">
            <w:pPr>
              <w:shd w:val="clear" w:color="auto" w:fill="FFFFFF"/>
              <w:spacing w:line="34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3DA">
              <w:rPr>
                <w:rFonts w:ascii="Times New Roman" w:hAnsi="Times New Roman" w:cs="Times New Roman"/>
                <w:sz w:val="24"/>
                <w:szCs w:val="24"/>
              </w:rPr>
              <w:t>49.4</w:t>
            </w:r>
          </w:p>
        </w:tc>
        <w:tc>
          <w:tcPr>
            <w:tcW w:w="992" w:type="dxa"/>
            <w:shd w:val="clear" w:color="auto" w:fill="FFFFFF"/>
          </w:tcPr>
          <w:p w:rsidR="00294097" w:rsidRPr="005C53DA" w:rsidRDefault="00967482" w:rsidP="00774D23">
            <w:pPr>
              <w:shd w:val="clear" w:color="auto" w:fill="FFFFFF"/>
              <w:spacing w:line="34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3DA">
              <w:rPr>
                <w:rFonts w:ascii="Times New Roman" w:hAnsi="Times New Roman" w:cs="Times New Roman"/>
                <w:sz w:val="24"/>
                <w:szCs w:val="24"/>
              </w:rPr>
              <w:t>42.1</w:t>
            </w:r>
          </w:p>
          <w:p w:rsidR="00967482" w:rsidRPr="005C53DA" w:rsidRDefault="00967482" w:rsidP="00774D23">
            <w:pPr>
              <w:shd w:val="clear" w:color="auto" w:fill="FFFFFF"/>
              <w:spacing w:line="34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3DA">
              <w:rPr>
                <w:rFonts w:ascii="Times New Roman" w:hAnsi="Times New Roman" w:cs="Times New Roman"/>
                <w:sz w:val="24"/>
                <w:szCs w:val="24"/>
              </w:rPr>
              <w:t>58.6</w:t>
            </w:r>
          </w:p>
        </w:tc>
        <w:tc>
          <w:tcPr>
            <w:tcW w:w="1134" w:type="dxa"/>
            <w:shd w:val="clear" w:color="auto" w:fill="FFFFFF"/>
          </w:tcPr>
          <w:p w:rsidR="001D5948" w:rsidRPr="005C53DA" w:rsidRDefault="001D5948" w:rsidP="00774D23">
            <w:pPr>
              <w:shd w:val="clear" w:color="auto" w:fill="FFFFFF"/>
              <w:spacing w:line="34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3DA">
              <w:rPr>
                <w:rFonts w:ascii="Times New Roman" w:hAnsi="Times New Roman" w:cs="Times New Roman"/>
                <w:sz w:val="24"/>
                <w:szCs w:val="24"/>
              </w:rPr>
              <w:t>62.7</w:t>
            </w:r>
          </w:p>
          <w:p w:rsidR="00967482" w:rsidRPr="005C53DA" w:rsidRDefault="00967482" w:rsidP="00774D23">
            <w:pPr>
              <w:shd w:val="clear" w:color="auto" w:fill="FFFFFF"/>
              <w:spacing w:line="34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3DA">
              <w:rPr>
                <w:rFonts w:ascii="Times New Roman" w:hAnsi="Times New Roman" w:cs="Times New Roman"/>
                <w:sz w:val="24"/>
                <w:szCs w:val="24"/>
              </w:rPr>
              <w:t>72.2</w:t>
            </w:r>
          </w:p>
        </w:tc>
      </w:tr>
      <w:tr w:rsidR="00035D7D" w:rsidRPr="005C53DA" w:rsidTr="00294097">
        <w:trPr>
          <w:trHeight w:hRule="exact" w:val="835"/>
        </w:trPr>
        <w:tc>
          <w:tcPr>
            <w:tcW w:w="2268" w:type="dxa"/>
            <w:shd w:val="clear" w:color="auto" w:fill="FFFFFF"/>
          </w:tcPr>
          <w:p w:rsidR="00D20AB8" w:rsidRPr="005C53DA" w:rsidRDefault="00967482" w:rsidP="00774D23">
            <w:pPr>
              <w:shd w:val="clear" w:color="auto" w:fill="FFFFFF"/>
              <w:spacing w:line="34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3DA">
              <w:rPr>
                <w:rFonts w:ascii="Times New Roman" w:hAnsi="Times New Roman" w:cs="Times New Roman"/>
                <w:sz w:val="24"/>
                <w:szCs w:val="24"/>
              </w:rPr>
              <w:t xml:space="preserve">Radikal </w:t>
            </w:r>
            <w:proofErr w:type="spellStart"/>
            <w:r w:rsidRPr="005C53DA">
              <w:rPr>
                <w:rFonts w:ascii="Times New Roman" w:hAnsi="Times New Roman" w:cs="Times New Roman"/>
                <w:sz w:val="24"/>
                <w:szCs w:val="24"/>
              </w:rPr>
              <w:t>prostatektomi</w:t>
            </w:r>
            <w:proofErr w:type="spellEnd"/>
            <w:r w:rsidR="00D20AB8" w:rsidRPr="005C5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7482" w:rsidRPr="005C53DA" w:rsidRDefault="00967482" w:rsidP="00774D23">
            <w:pPr>
              <w:shd w:val="clear" w:color="auto" w:fill="FFFFFF"/>
              <w:spacing w:line="34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3DA">
              <w:rPr>
                <w:rFonts w:ascii="Times New Roman" w:hAnsi="Times New Roman" w:cs="Times New Roman"/>
                <w:sz w:val="24"/>
                <w:szCs w:val="24"/>
              </w:rPr>
              <w:t>(n = 1719)</w:t>
            </w:r>
          </w:p>
        </w:tc>
        <w:tc>
          <w:tcPr>
            <w:tcW w:w="2268" w:type="dxa"/>
            <w:shd w:val="clear" w:color="auto" w:fill="FFFFFF"/>
          </w:tcPr>
          <w:p w:rsidR="00967482" w:rsidRPr="005C53DA" w:rsidRDefault="00D20AB8" w:rsidP="00774D23">
            <w:pPr>
              <w:shd w:val="clear" w:color="auto" w:fill="FFFFFF"/>
              <w:spacing w:line="34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3DA">
              <w:rPr>
                <w:rFonts w:ascii="Times New Roman" w:hAnsi="Times New Roman" w:cs="Times New Roman"/>
                <w:sz w:val="24"/>
                <w:szCs w:val="24"/>
              </w:rPr>
              <w:t>Bikalutamid</w:t>
            </w:r>
            <w:proofErr w:type="spellEnd"/>
            <w:r w:rsidRPr="005C5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482" w:rsidRPr="005C53DA">
              <w:rPr>
                <w:rFonts w:ascii="Times New Roman" w:hAnsi="Times New Roman" w:cs="Times New Roman"/>
                <w:sz w:val="24"/>
                <w:szCs w:val="24"/>
              </w:rPr>
              <w:t xml:space="preserve">150 mg </w:t>
            </w:r>
            <w:proofErr w:type="spellStart"/>
            <w:r w:rsidR="00967482" w:rsidRPr="005C53DA">
              <w:rPr>
                <w:rFonts w:ascii="Times New Roman" w:hAnsi="Times New Roman" w:cs="Times New Roman"/>
                <w:sz w:val="24"/>
                <w:szCs w:val="24"/>
              </w:rPr>
              <w:t>Plasebo</w:t>
            </w:r>
            <w:proofErr w:type="spellEnd"/>
          </w:p>
        </w:tc>
        <w:tc>
          <w:tcPr>
            <w:tcW w:w="993" w:type="dxa"/>
            <w:shd w:val="clear" w:color="auto" w:fill="FFFFFF"/>
          </w:tcPr>
          <w:p w:rsidR="00294097" w:rsidRPr="005C53DA" w:rsidRDefault="00967482" w:rsidP="00774D23">
            <w:pPr>
              <w:shd w:val="clear" w:color="auto" w:fill="FFFFFF"/>
              <w:spacing w:line="34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3DA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  <w:p w:rsidR="00967482" w:rsidRPr="005C53DA" w:rsidRDefault="00967482" w:rsidP="00774D23">
            <w:pPr>
              <w:shd w:val="clear" w:color="auto" w:fill="FFFFFF"/>
              <w:spacing w:line="34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3DA">
              <w:rPr>
                <w:rFonts w:ascii="Times New Roman" w:hAnsi="Times New Roman" w:cs="Times New Roman"/>
                <w:sz w:val="24"/>
                <w:szCs w:val="24"/>
              </w:rPr>
              <w:t>11.7</w:t>
            </w:r>
          </w:p>
        </w:tc>
        <w:tc>
          <w:tcPr>
            <w:tcW w:w="992" w:type="dxa"/>
            <w:shd w:val="clear" w:color="auto" w:fill="FFFFFF"/>
          </w:tcPr>
          <w:p w:rsidR="00294097" w:rsidRPr="005C53DA" w:rsidRDefault="00967482" w:rsidP="00774D23">
            <w:pPr>
              <w:shd w:val="clear" w:color="auto" w:fill="FFFFFF"/>
              <w:spacing w:line="34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3DA">
              <w:rPr>
                <w:rFonts w:ascii="Times New Roman" w:hAnsi="Times New Roman" w:cs="Times New Roman"/>
                <w:sz w:val="24"/>
                <w:szCs w:val="24"/>
              </w:rPr>
              <w:t>14.4</w:t>
            </w:r>
          </w:p>
          <w:p w:rsidR="00967482" w:rsidRPr="005C53DA" w:rsidRDefault="00967482" w:rsidP="00774D23">
            <w:pPr>
              <w:shd w:val="clear" w:color="auto" w:fill="FFFFFF"/>
              <w:spacing w:line="34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3DA">
              <w:rPr>
                <w:rFonts w:ascii="Times New Roman" w:hAnsi="Times New Roman" w:cs="Times New Roman"/>
                <w:sz w:val="24"/>
                <w:szCs w:val="24"/>
              </w:rPr>
              <w:t>19.4</w:t>
            </w:r>
          </w:p>
        </w:tc>
        <w:tc>
          <w:tcPr>
            <w:tcW w:w="992" w:type="dxa"/>
            <w:shd w:val="clear" w:color="auto" w:fill="FFFFFF"/>
          </w:tcPr>
          <w:p w:rsidR="00294097" w:rsidRPr="005C53DA" w:rsidRDefault="00967482" w:rsidP="00774D23">
            <w:pPr>
              <w:shd w:val="clear" w:color="auto" w:fill="FFFFFF"/>
              <w:spacing w:line="34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3DA">
              <w:rPr>
                <w:rFonts w:ascii="Times New Roman" w:hAnsi="Times New Roman" w:cs="Times New Roman"/>
                <w:sz w:val="24"/>
                <w:szCs w:val="24"/>
              </w:rPr>
              <w:t>19.8</w:t>
            </w:r>
          </w:p>
          <w:p w:rsidR="00967482" w:rsidRPr="005C53DA" w:rsidRDefault="00967482" w:rsidP="00774D23">
            <w:pPr>
              <w:shd w:val="clear" w:color="auto" w:fill="FFFFFF"/>
              <w:spacing w:line="34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3DA">
              <w:rPr>
                <w:rFonts w:ascii="Times New Roman" w:hAnsi="Times New Roman" w:cs="Times New Roman"/>
                <w:sz w:val="24"/>
                <w:szCs w:val="24"/>
              </w:rPr>
              <w:t>23.2</w:t>
            </w:r>
          </w:p>
        </w:tc>
        <w:tc>
          <w:tcPr>
            <w:tcW w:w="1134" w:type="dxa"/>
            <w:shd w:val="clear" w:color="auto" w:fill="FFFFFF"/>
          </w:tcPr>
          <w:p w:rsidR="001D5948" w:rsidRPr="005C53DA" w:rsidRDefault="001D5948" w:rsidP="00774D23">
            <w:pPr>
              <w:shd w:val="clear" w:color="auto" w:fill="FFFFFF"/>
              <w:spacing w:line="34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3DA">
              <w:rPr>
                <w:rFonts w:ascii="Times New Roman" w:hAnsi="Times New Roman" w:cs="Times New Roman"/>
                <w:sz w:val="24"/>
                <w:szCs w:val="24"/>
              </w:rPr>
              <w:t>29.9</w:t>
            </w:r>
          </w:p>
          <w:p w:rsidR="00967482" w:rsidRPr="005C53DA" w:rsidRDefault="00967482" w:rsidP="00774D23">
            <w:pPr>
              <w:shd w:val="clear" w:color="auto" w:fill="FFFFFF"/>
              <w:spacing w:line="34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3DA">
              <w:rPr>
                <w:rFonts w:ascii="Times New Roman" w:hAnsi="Times New Roman" w:cs="Times New Roman"/>
                <w:sz w:val="24"/>
                <w:szCs w:val="24"/>
              </w:rPr>
              <w:t>30.9</w:t>
            </w:r>
          </w:p>
        </w:tc>
      </w:tr>
    </w:tbl>
    <w:p w:rsidR="00035D7D" w:rsidRDefault="00035D7D" w:rsidP="00774D23">
      <w:pPr>
        <w:shd w:val="clear" w:color="auto" w:fill="FFFFFF"/>
        <w:spacing w:line="343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2C04" w:rsidRPr="005C53DA" w:rsidRDefault="00572C04" w:rsidP="00774D23">
      <w:pPr>
        <w:shd w:val="clear" w:color="auto" w:fill="FFFFFF"/>
        <w:spacing w:line="343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7482" w:rsidRPr="005C53DA" w:rsidRDefault="00967482" w:rsidP="00774D23">
      <w:pPr>
        <w:shd w:val="clear" w:color="auto" w:fill="FFFFFF"/>
        <w:spacing w:line="343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3D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Tablo 2. </w:t>
      </w:r>
      <w:r w:rsidRPr="005C53DA">
        <w:rPr>
          <w:rFonts w:ascii="Times New Roman" w:hAnsi="Times New Roman" w:cs="Times New Roman"/>
          <w:b/>
          <w:sz w:val="24"/>
          <w:szCs w:val="24"/>
        </w:rPr>
        <w:t xml:space="preserve">Lokal ilerlemiş hastalıkta tedavi alt gruplarına göre toplam </w:t>
      </w:r>
      <w:proofErr w:type="spellStart"/>
      <w:r w:rsidRPr="005C53DA">
        <w:rPr>
          <w:rFonts w:ascii="Times New Roman" w:hAnsi="Times New Roman" w:cs="Times New Roman"/>
          <w:b/>
          <w:sz w:val="24"/>
          <w:szCs w:val="24"/>
        </w:rPr>
        <w:t>sağkalım</w:t>
      </w:r>
      <w:proofErr w:type="spellEnd"/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2268"/>
        <w:gridCol w:w="993"/>
        <w:gridCol w:w="992"/>
        <w:gridCol w:w="992"/>
        <w:gridCol w:w="1134"/>
      </w:tblGrid>
      <w:tr w:rsidR="00967482" w:rsidRPr="005C53DA" w:rsidTr="00294097">
        <w:trPr>
          <w:trHeight w:hRule="exact" w:val="747"/>
        </w:trPr>
        <w:tc>
          <w:tcPr>
            <w:tcW w:w="2268" w:type="dxa"/>
            <w:shd w:val="clear" w:color="auto" w:fill="FFFFFF"/>
            <w:vAlign w:val="center"/>
          </w:tcPr>
          <w:p w:rsidR="00967482" w:rsidRPr="005C53DA" w:rsidRDefault="00967482" w:rsidP="00774D23">
            <w:pPr>
              <w:shd w:val="clear" w:color="auto" w:fill="FFFFFF"/>
              <w:spacing w:line="343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Analiz </w:t>
            </w:r>
            <w:proofErr w:type="gramStart"/>
            <w:r w:rsidRPr="005C5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popülasyonu</w:t>
            </w:r>
            <w:proofErr w:type="gramEnd"/>
          </w:p>
        </w:tc>
        <w:tc>
          <w:tcPr>
            <w:tcW w:w="2268" w:type="dxa"/>
            <w:shd w:val="clear" w:color="auto" w:fill="FFFFFF"/>
            <w:vAlign w:val="center"/>
          </w:tcPr>
          <w:p w:rsidR="00967482" w:rsidRPr="005C53DA" w:rsidRDefault="00967482" w:rsidP="00774D23">
            <w:pPr>
              <w:shd w:val="clear" w:color="auto" w:fill="FFFFFF"/>
              <w:spacing w:line="343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Tedavi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67482" w:rsidRPr="005C53DA" w:rsidRDefault="00967482" w:rsidP="00774D23">
            <w:pPr>
              <w:shd w:val="clear" w:color="auto" w:fill="FFFFFF"/>
              <w:spacing w:line="343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yıllık olay 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67482" w:rsidRPr="005C53DA" w:rsidRDefault="00967482" w:rsidP="00774D23">
            <w:pPr>
              <w:shd w:val="clear" w:color="auto" w:fill="FFFFFF"/>
              <w:spacing w:line="343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r w:rsidR="00FE4B4F" w:rsidRPr="005C5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yıllık</w:t>
            </w:r>
            <w:r w:rsidRPr="005C5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olay 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67482" w:rsidRPr="005C53DA" w:rsidRDefault="00967482" w:rsidP="00774D23">
            <w:pPr>
              <w:shd w:val="clear" w:color="auto" w:fill="FFFFFF"/>
              <w:spacing w:line="343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yıllık olay 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67482" w:rsidRPr="005C53DA" w:rsidRDefault="00967482" w:rsidP="00774D23">
            <w:pPr>
              <w:shd w:val="clear" w:color="auto" w:fill="FFFFFF"/>
              <w:spacing w:line="343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yıllık olay %</w:t>
            </w:r>
          </w:p>
        </w:tc>
      </w:tr>
      <w:tr w:rsidR="00967482" w:rsidRPr="005C53DA" w:rsidTr="00294097">
        <w:trPr>
          <w:trHeight w:hRule="exact" w:val="732"/>
        </w:trPr>
        <w:tc>
          <w:tcPr>
            <w:tcW w:w="2268" w:type="dxa"/>
            <w:shd w:val="clear" w:color="auto" w:fill="FFFFFF"/>
          </w:tcPr>
          <w:p w:rsidR="00D20AB8" w:rsidRPr="005C53DA" w:rsidRDefault="00967482" w:rsidP="00774D23">
            <w:pPr>
              <w:shd w:val="clear" w:color="auto" w:fill="FFFFFF"/>
              <w:spacing w:line="34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3DA">
              <w:rPr>
                <w:rFonts w:ascii="Times New Roman" w:hAnsi="Times New Roman" w:cs="Times New Roman"/>
                <w:sz w:val="24"/>
                <w:szCs w:val="24"/>
              </w:rPr>
              <w:t xml:space="preserve">İzleyerek bekleme </w:t>
            </w:r>
          </w:p>
          <w:p w:rsidR="00967482" w:rsidRPr="005C53DA" w:rsidRDefault="00967482" w:rsidP="00774D23">
            <w:pPr>
              <w:shd w:val="clear" w:color="auto" w:fill="FFFFFF"/>
              <w:spacing w:line="34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3DA">
              <w:rPr>
                <w:rFonts w:ascii="Times New Roman" w:hAnsi="Times New Roman" w:cs="Times New Roman"/>
                <w:sz w:val="24"/>
                <w:szCs w:val="24"/>
              </w:rPr>
              <w:t>(n = 657)</w:t>
            </w:r>
          </w:p>
        </w:tc>
        <w:tc>
          <w:tcPr>
            <w:tcW w:w="2268" w:type="dxa"/>
            <w:shd w:val="clear" w:color="auto" w:fill="FFFFFF"/>
          </w:tcPr>
          <w:p w:rsidR="00967482" w:rsidRPr="005C53DA" w:rsidRDefault="00D20AB8" w:rsidP="00774D23">
            <w:pPr>
              <w:shd w:val="clear" w:color="auto" w:fill="FFFFFF"/>
              <w:spacing w:line="34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3DA">
              <w:rPr>
                <w:rFonts w:ascii="Times New Roman" w:hAnsi="Times New Roman" w:cs="Times New Roman"/>
                <w:sz w:val="24"/>
                <w:szCs w:val="24"/>
              </w:rPr>
              <w:t>Bikalutamid</w:t>
            </w:r>
            <w:proofErr w:type="spellEnd"/>
            <w:r w:rsidR="00967482" w:rsidRPr="005C53DA">
              <w:rPr>
                <w:rFonts w:ascii="Times New Roman" w:hAnsi="Times New Roman" w:cs="Times New Roman"/>
                <w:sz w:val="24"/>
                <w:szCs w:val="24"/>
              </w:rPr>
              <w:t xml:space="preserve"> 150 mg </w:t>
            </w:r>
            <w:proofErr w:type="spellStart"/>
            <w:r w:rsidR="00967482" w:rsidRPr="005C53DA">
              <w:rPr>
                <w:rFonts w:ascii="Times New Roman" w:hAnsi="Times New Roman" w:cs="Times New Roman"/>
                <w:sz w:val="24"/>
                <w:szCs w:val="24"/>
              </w:rPr>
              <w:t>Plasebo</w:t>
            </w:r>
            <w:proofErr w:type="spellEnd"/>
          </w:p>
        </w:tc>
        <w:tc>
          <w:tcPr>
            <w:tcW w:w="993" w:type="dxa"/>
            <w:shd w:val="clear" w:color="auto" w:fill="FFFFFF"/>
          </w:tcPr>
          <w:p w:rsidR="00294097" w:rsidRPr="005C53DA" w:rsidRDefault="00967482" w:rsidP="00774D23">
            <w:pPr>
              <w:shd w:val="clear" w:color="auto" w:fill="FFFFFF"/>
              <w:spacing w:line="34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3DA"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  <w:p w:rsidR="00967482" w:rsidRPr="005C53DA" w:rsidRDefault="00967482" w:rsidP="00774D23">
            <w:pPr>
              <w:shd w:val="clear" w:color="auto" w:fill="FFFFFF"/>
              <w:spacing w:line="34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3DA"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</w:p>
        </w:tc>
        <w:tc>
          <w:tcPr>
            <w:tcW w:w="992" w:type="dxa"/>
            <w:shd w:val="clear" w:color="auto" w:fill="FFFFFF"/>
          </w:tcPr>
          <w:p w:rsidR="00294097" w:rsidRPr="005C53DA" w:rsidRDefault="00967482" w:rsidP="00774D23">
            <w:pPr>
              <w:shd w:val="clear" w:color="auto" w:fill="FFFFFF"/>
              <w:spacing w:line="34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3DA">
              <w:rPr>
                <w:rFonts w:ascii="Times New Roman" w:hAnsi="Times New Roman" w:cs="Times New Roman"/>
                <w:sz w:val="24"/>
                <w:szCs w:val="24"/>
              </w:rPr>
              <w:t>29.4</w:t>
            </w:r>
          </w:p>
          <w:p w:rsidR="00967482" w:rsidRPr="005C53DA" w:rsidRDefault="00967482" w:rsidP="00774D23">
            <w:pPr>
              <w:shd w:val="clear" w:color="auto" w:fill="FFFFFF"/>
              <w:spacing w:line="34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3DA">
              <w:rPr>
                <w:rFonts w:ascii="Times New Roman" w:hAnsi="Times New Roman" w:cs="Times New Roman"/>
                <w:sz w:val="24"/>
                <w:szCs w:val="24"/>
              </w:rPr>
              <w:t>36.4</w:t>
            </w:r>
          </w:p>
        </w:tc>
        <w:tc>
          <w:tcPr>
            <w:tcW w:w="992" w:type="dxa"/>
            <w:shd w:val="clear" w:color="auto" w:fill="FFFFFF"/>
          </w:tcPr>
          <w:p w:rsidR="00294097" w:rsidRPr="005C53DA" w:rsidRDefault="00967482" w:rsidP="00774D23">
            <w:pPr>
              <w:shd w:val="clear" w:color="auto" w:fill="FFFFFF"/>
              <w:spacing w:line="34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3DA">
              <w:rPr>
                <w:rFonts w:ascii="Times New Roman" w:hAnsi="Times New Roman" w:cs="Times New Roman"/>
                <w:sz w:val="24"/>
                <w:szCs w:val="24"/>
              </w:rPr>
              <w:t>42.2</w:t>
            </w:r>
          </w:p>
          <w:p w:rsidR="00967482" w:rsidRPr="005C53DA" w:rsidRDefault="00967482" w:rsidP="00774D23">
            <w:pPr>
              <w:shd w:val="clear" w:color="auto" w:fill="FFFFFF"/>
              <w:spacing w:line="34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3DA">
              <w:rPr>
                <w:rFonts w:ascii="Times New Roman" w:hAnsi="Times New Roman" w:cs="Times New Roman"/>
                <w:sz w:val="24"/>
                <w:szCs w:val="24"/>
              </w:rPr>
              <w:t>53.7</w:t>
            </w:r>
          </w:p>
        </w:tc>
        <w:tc>
          <w:tcPr>
            <w:tcW w:w="1134" w:type="dxa"/>
            <w:shd w:val="clear" w:color="auto" w:fill="FFFFFF"/>
          </w:tcPr>
          <w:p w:rsidR="00294097" w:rsidRPr="005C53DA" w:rsidRDefault="00967482" w:rsidP="00774D23">
            <w:pPr>
              <w:shd w:val="clear" w:color="auto" w:fill="FFFFFF"/>
              <w:spacing w:line="34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3DA">
              <w:rPr>
                <w:rFonts w:ascii="Times New Roman" w:hAnsi="Times New Roman" w:cs="Times New Roman"/>
                <w:sz w:val="24"/>
                <w:szCs w:val="24"/>
              </w:rPr>
              <w:t>65.0</w:t>
            </w:r>
          </w:p>
          <w:p w:rsidR="00967482" w:rsidRPr="005C53DA" w:rsidRDefault="00967482" w:rsidP="00774D23">
            <w:pPr>
              <w:shd w:val="clear" w:color="auto" w:fill="FFFFFF"/>
              <w:spacing w:line="34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3DA">
              <w:rPr>
                <w:rFonts w:ascii="Times New Roman" w:hAnsi="Times New Roman" w:cs="Times New Roman"/>
                <w:sz w:val="24"/>
                <w:szCs w:val="24"/>
              </w:rPr>
              <w:t>67.5</w:t>
            </w:r>
          </w:p>
        </w:tc>
      </w:tr>
      <w:tr w:rsidR="00967482" w:rsidRPr="005C53DA" w:rsidTr="00294097">
        <w:trPr>
          <w:trHeight w:hRule="exact" w:val="723"/>
        </w:trPr>
        <w:tc>
          <w:tcPr>
            <w:tcW w:w="2268" w:type="dxa"/>
            <w:shd w:val="clear" w:color="auto" w:fill="FFFFFF"/>
          </w:tcPr>
          <w:p w:rsidR="0045740C" w:rsidRPr="005C53DA" w:rsidRDefault="00967482" w:rsidP="00774D23">
            <w:pPr>
              <w:shd w:val="clear" w:color="auto" w:fill="FFFFFF"/>
              <w:spacing w:line="34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3DA">
              <w:rPr>
                <w:rFonts w:ascii="Times New Roman" w:hAnsi="Times New Roman" w:cs="Times New Roman"/>
                <w:sz w:val="24"/>
                <w:szCs w:val="24"/>
              </w:rPr>
              <w:t xml:space="preserve">Radyoterapi </w:t>
            </w:r>
          </w:p>
          <w:p w:rsidR="00967482" w:rsidRPr="005C53DA" w:rsidRDefault="00967482" w:rsidP="00774D23">
            <w:pPr>
              <w:shd w:val="clear" w:color="auto" w:fill="FFFFFF"/>
              <w:spacing w:line="34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3DA">
              <w:rPr>
                <w:rFonts w:ascii="Times New Roman" w:hAnsi="Times New Roman" w:cs="Times New Roman"/>
                <w:sz w:val="24"/>
                <w:szCs w:val="24"/>
              </w:rPr>
              <w:t>(n = 305)</w:t>
            </w:r>
          </w:p>
        </w:tc>
        <w:tc>
          <w:tcPr>
            <w:tcW w:w="2268" w:type="dxa"/>
            <w:shd w:val="clear" w:color="auto" w:fill="FFFFFF"/>
          </w:tcPr>
          <w:p w:rsidR="00967482" w:rsidRPr="005C53DA" w:rsidRDefault="00D20AB8" w:rsidP="00774D23">
            <w:pPr>
              <w:shd w:val="clear" w:color="auto" w:fill="FFFFFF"/>
              <w:spacing w:line="34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3DA">
              <w:rPr>
                <w:rFonts w:ascii="Times New Roman" w:hAnsi="Times New Roman" w:cs="Times New Roman"/>
                <w:sz w:val="24"/>
                <w:szCs w:val="24"/>
              </w:rPr>
              <w:t>Bikalutamid</w:t>
            </w:r>
            <w:proofErr w:type="spellEnd"/>
            <w:r w:rsidR="00967482" w:rsidRPr="005C53DA">
              <w:rPr>
                <w:rFonts w:ascii="Times New Roman" w:hAnsi="Times New Roman" w:cs="Times New Roman"/>
                <w:sz w:val="24"/>
                <w:szCs w:val="24"/>
              </w:rPr>
              <w:t xml:space="preserve"> 150 mg </w:t>
            </w:r>
            <w:proofErr w:type="spellStart"/>
            <w:r w:rsidR="00967482" w:rsidRPr="005C53DA">
              <w:rPr>
                <w:rFonts w:ascii="Times New Roman" w:hAnsi="Times New Roman" w:cs="Times New Roman"/>
                <w:sz w:val="24"/>
                <w:szCs w:val="24"/>
              </w:rPr>
              <w:t>Plasebo</w:t>
            </w:r>
            <w:proofErr w:type="spellEnd"/>
          </w:p>
        </w:tc>
        <w:tc>
          <w:tcPr>
            <w:tcW w:w="993" w:type="dxa"/>
            <w:shd w:val="clear" w:color="auto" w:fill="FFFFFF"/>
          </w:tcPr>
          <w:p w:rsidR="00294097" w:rsidRPr="005C53DA" w:rsidRDefault="00967482" w:rsidP="00774D23">
            <w:pPr>
              <w:shd w:val="clear" w:color="auto" w:fill="FFFFFF"/>
              <w:spacing w:line="34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3DA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  <w:p w:rsidR="00967482" w:rsidRPr="005C53DA" w:rsidRDefault="00967482" w:rsidP="00774D23">
            <w:pPr>
              <w:shd w:val="clear" w:color="auto" w:fill="FFFFFF"/>
              <w:spacing w:line="34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3DA">
              <w:rPr>
                <w:rFonts w:ascii="Times New Roman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992" w:type="dxa"/>
            <w:shd w:val="clear" w:color="auto" w:fill="FFFFFF"/>
          </w:tcPr>
          <w:p w:rsidR="00294097" w:rsidRPr="005C53DA" w:rsidRDefault="00967482" w:rsidP="00774D23">
            <w:pPr>
              <w:shd w:val="clear" w:color="auto" w:fill="FFFFFF"/>
              <w:spacing w:line="34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3DA">
              <w:rPr>
                <w:rFonts w:ascii="Times New Roman" w:hAnsi="Times New Roman" w:cs="Times New Roman"/>
                <w:sz w:val="24"/>
                <w:szCs w:val="24"/>
              </w:rPr>
              <w:t>20.9</w:t>
            </w:r>
          </w:p>
          <w:p w:rsidR="00967482" w:rsidRPr="005C53DA" w:rsidRDefault="00967482" w:rsidP="00774D23">
            <w:pPr>
              <w:shd w:val="clear" w:color="auto" w:fill="FFFFFF"/>
              <w:spacing w:line="34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3DA">
              <w:rPr>
                <w:rFonts w:ascii="Times New Roman" w:hAnsi="Times New Roman" w:cs="Times New Roman"/>
                <w:sz w:val="24"/>
                <w:szCs w:val="24"/>
              </w:rPr>
              <w:t>23.1</w:t>
            </w:r>
          </w:p>
        </w:tc>
        <w:tc>
          <w:tcPr>
            <w:tcW w:w="992" w:type="dxa"/>
            <w:shd w:val="clear" w:color="auto" w:fill="FFFFFF"/>
          </w:tcPr>
          <w:p w:rsidR="00294097" w:rsidRPr="005C53DA" w:rsidRDefault="00967482" w:rsidP="00774D23">
            <w:pPr>
              <w:shd w:val="clear" w:color="auto" w:fill="FFFFFF"/>
              <w:spacing w:line="34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3DA">
              <w:rPr>
                <w:rFonts w:ascii="Times New Roman" w:hAnsi="Times New Roman" w:cs="Times New Roman"/>
                <w:sz w:val="24"/>
                <w:szCs w:val="24"/>
              </w:rPr>
              <w:t>30.0</w:t>
            </w:r>
          </w:p>
          <w:p w:rsidR="00967482" w:rsidRPr="005C53DA" w:rsidRDefault="00967482" w:rsidP="00774D23">
            <w:pPr>
              <w:shd w:val="clear" w:color="auto" w:fill="FFFFFF"/>
              <w:spacing w:line="34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3DA">
              <w:rPr>
                <w:rFonts w:ascii="Times New Roman" w:hAnsi="Times New Roman" w:cs="Times New Roman"/>
                <w:sz w:val="24"/>
                <w:szCs w:val="24"/>
              </w:rPr>
              <w:t>38.1</w:t>
            </w:r>
          </w:p>
        </w:tc>
        <w:tc>
          <w:tcPr>
            <w:tcW w:w="1134" w:type="dxa"/>
            <w:shd w:val="clear" w:color="auto" w:fill="FFFFFF"/>
          </w:tcPr>
          <w:p w:rsidR="00294097" w:rsidRPr="005C53DA" w:rsidRDefault="00967482" w:rsidP="00774D23">
            <w:pPr>
              <w:shd w:val="clear" w:color="auto" w:fill="FFFFFF"/>
              <w:spacing w:line="34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3DA">
              <w:rPr>
                <w:rFonts w:ascii="Times New Roman" w:hAnsi="Times New Roman" w:cs="Times New Roman"/>
                <w:sz w:val="24"/>
                <w:szCs w:val="24"/>
              </w:rPr>
              <w:t>48.5</w:t>
            </w:r>
          </w:p>
          <w:p w:rsidR="00967482" w:rsidRPr="005C53DA" w:rsidRDefault="00967482" w:rsidP="00774D23">
            <w:pPr>
              <w:shd w:val="clear" w:color="auto" w:fill="FFFFFF"/>
              <w:spacing w:line="34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3DA">
              <w:rPr>
                <w:rFonts w:ascii="Times New Roman" w:hAnsi="Times New Roman" w:cs="Times New Roman"/>
                <w:sz w:val="24"/>
                <w:szCs w:val="24"/>
              </w:rPr>
              <w:t>53.3</w:t>
            </w:r>
          </w:p>
        </w:tc>
      </w:tr>
      <w:tr w:rsidR="00967482" w:rsidRPr="005C53DA" w:rsidTr="00294097">
        <w:trPr>
          <w:trHeight w:hRule="exact" w:val="754"/>
        </w:trPr>
        <w:tc>
          <w:tcPr>
            <w:tcW w:w="2268" w:type="dxa"/>
            <w:shd w:val="clear" w:color="auto" w:fill="FFFFFF"/>
          </w:tcPr>
          <w:p w:rsidR="00D20AB8" w:rsidRPr="005C53DA" w:rsidRDefault="00967482" w:rsidP="00774D23">
            <w:pPr>
              <w:shd w:val="clear" w:color="auto" w:fill="FFFFFF"/>
              <w:spacing w:line="34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3DA">
              <w:rPr>
                <w:rFonts w:ascii="Times New Roman" w:hAnsi="Times New Roman" w:cs="Times New Roman"/>
                <w:sz w:val="24"/>
                <w:szCs w:val="24"/>
              </w:rPr>
              <w:t xml:space="preserve">Radikal </w:t>
            </w:r>
            <w:proofErr w:type="spellStart"/>
            <w:r w:rsidRPr="005C53DA">
              <w:rPr>
                <w:rFonts w:ascii="Times New Roman" w:hAnsi="Times New Roman" w:cs="Times New Roman"/>
                <w:sz w:val="24"/>
                <w:szCs w:val="24"/>
              </w:rPr>
              <w:t>prostatektomi</w:t>
            </w:r>
            <w:proofErr w:type="spellEnd"/>
            <w:r w:rsidRPr="005C5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7482" w:rsidRPr="005C53DA" w:rsidRDefault="00967482" w:rsidP="00774D23">
            <w:pPr>
              <w:shd w:val="clear" w:color="auto" w:fill="FFFFFF"/>
              <w:spacing w:line="34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3DA">
              <w:rPr>
                <w:rFonts w:ascii="Times New Roman" w:hAnsi="Times New Roman" w:cs="Times New Roman"/>
                <w:sz w:val="24"/>
                <w:szCs w:val="24"/>
              </w:rPr>
              <w:t>(n=1719)</w:t>
            </w:r>
          </w:p>
        </w:tc>
        <w:tc>
          <w:tcPr>
            <w:tcW w:w="2268" w:type="dxa"/>
            <w:shd w:val="clear" w:color="auto" w:fill="FFFFFF"/>
          </w:tcPr>
          <w:p w:rsidR="00967482" w:rsidRPr="005C53DA" w:rsidRDefault="00D20AB8" w:rsidP="00774D23">
            <w:pPr>
              <w:shd w:val="clear" w:color="auto" w:fill="FFFFFF"/>
              <w:spacing w:line="34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3DA">
              <w:rPr>
                <w:rFonts w:ascii="Times New Roman" w:hAnsi="Times New Roman" w:cs="Times New Roman"/>
                <w:sz w:val="24"/>
                <w:szCs w:val="24"/>
              </w:rPr>
              <w:t>Bikalutamid</w:t>
            </w:r>
            <w:proofErr w:type="spellEnd"/>
            <w:r w:rsidR="00967482" w:rsidRPr="005C53DA">
              <w:rPr>
                <w:rFonts w:ascii="Times New Roman" w:hAnsi="Times New Roman" w:cs="Times New Roman"/>
                <w:sz w:val="24"/>
                <w:szCs w:val="24"/>
              </w:rPr>
              <w:t xml:space="preserve"> 150 mg </w:t>
            </w:r>
            <w:proofErr w:type="spellStart"/>
            <w:r w:rsidR="00967482" w:rsidRPr="005C53DA">
              <w:rPr>
                <w:rFonts w:ascii="Times New Roman" w:hAnsi="Times New Roman" w:cs="Times New Roman"/>
                <w:sz w:val="24"/>
                <w:szCs w:val="24"/>
              </w:rPr>
              <w:t>Plasebo</w:t>
            </w:r>
            <w:proofErr w:type="spellEnd"/>
          </w:p>
        </w:tc>
        <w:tc>
          <w:tcPr>
            <w:tcW w:w="993" w:type="dxa"/>
            <w:shd w:val="clear" w:color="auto" w:fill="FFFFFF"/>
          </w:tcPr>
          <w:p w:rsidR="00294097" w:rsidRPr="005C53DA" w:rsidRDefault="00967482" w:rsidP="00774D23">
            <w:pPr>
              <w:shd w:val="clear" w:color="auto" w:fill="FFFFFF"/>
              <w:spacing w:line="34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3DA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  <w:p w:rsidR="00967482" w:rsidRPr="005C53DA" w:rsidRDefault="00967482" w:rsidP="00774D23">
            <w:pPr>
              <w:shd w:val="clear" w:color="auto" w:fill="FFFFFF"/>
              <w:spacing w:line="34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3DA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992" w:type="dxa"/>
            <w:shd w:val="clear" w:color="auto" w:fill="FFFFFF"/>
          </w:tcPr>
          <w:p w:rsidR="00294097" w:rsidRPr="005C53DA" w:rsidRDefault="00967482" w:rsidP="00774D23">
            <w:pPr>
              <w:shd w:val="clear" w:color="auto" w:fill="FFFFFF"/>
              <w:spacing w:line="34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3DA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  <w:p w:rsidR="00967482" w:rsidRPr="005C53DA" w:rsidRDefault="00967482" w:rsidP="00774D23">
            <w:pPr>
              <w:shd w:val="clear" w:color="auto" w:fill="FFFFFF"/>
              <w:spacing w:line="34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3DA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992" w:type="dxa"/>
            <w:shd w:val="clear" w:color="auto" w:fill="FFFFFF"/>
          </w:tcPr>
          <w:p w:rsidR="00294097" w:rsidRPr="005C53DA" w:rsidRDefault="00967482" w:rsidP="00774D23">
            <w:pPr>
              <w:shd w:val="clear" w:color="auto" w:fill="FFFFFF"/>
              <w:spacing w:line="34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3DA">
              <w:rPr>
                <w:rFonts w:ascii="Times New Roman" w:hAnsi="Times New Roman" w:cs="Times New Roman"/>
                <w:sz w:val="24"/>
                <w:szCs w:val="24"/>
              </w:rPr>
              <w:t>14.6</w:t>
            </w:r>
          </w:p>
          <w:p w:rsidR="00967482" w:rsidRPr="005C53DA" w:rsidRDefault="00967482" w:rsidP="00774D23">
            <w:pPr>
              <w:shd w:val="clear" w:color="auto" w:fill="FFFFFF"/>
              <w:spacing w:line="34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3DA">
              <w:rPr>
                <w:rFonts w:ascii="Times New Roman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1134" w:type="dxa"/>
            <w:shd w:val="clear" w:color="auto" w:fill="FFFFFF"/>
          </w:tcPr>
          <w:p w:rsidR="00294097" w:rsidRPr="005C53DA" w:rsidRDefault="00967482" w:rsidP="00774D23">
            <w:pPr>
              <w:shd w:val="clear" w:color="auto" w:fill="FFFFFF"/>
              <w:spacing w:line="34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3DA">
              <w:rPr>
                <w:rFonts w:ascii="Times New Roman" w:hAnsi="Times New Roman" w:cs="Times New Roman"/>
                <w:sz w:val="24"/>
                <w:szCs w:val="24"/>
              </w:rPr>
              <w:t>22.4</w:t>
            </w:r>
          </w:p>
          <w:p w:rsidR="00967482" w:rsidRPr="005C53DA" w:rsidRDefault="00967482" w:rsidP="00774D23">
            <w:pPr>
              <w:shd w:val="clear" w:color="auto" w:fill="FFFFFF"/>
              <w:spacing w:line="34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3DA">
              <w:rPr>
                <w:rFonts w:ascii="Times New Roman" w:hAnsi="Times New Roman" w:cs="Times New Roman"/>
                <w:sz w:val="24"/>
                <w:szCs w:val="24"/>
              </w:rPr>
              <w:t>20.2</w:t>
            </w:r>
          </w:p>
        </w:tc>
      </w:tr>
    </w:tbl>
    <w:p w:rsidR="00D540DB" w:rsidRPr="005C53DA" w:rsidRDefault="00D540DB" w:rsidP="00774D23">
      <w:pPr>
        <w:shd w:val="clear" w:color="auto" w:fill="FFFFFF"/>
        <w:spacing w:line="343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482" w:rsidRPr="005C53DA" w:rsidRDefault="00967482" w:rsidP="00774D23">
      <w:pPr>
        <w:shd w:val="clear" w:color="auto" w:fill="FFFFFF"/>
        <w:spacing w:line="34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DA">
        <w:rPr>
          <w:rFonts w:ascii="Times New Roman" w:hAnsi="Times New Roman" w:cs="Times New Roman"/>
          <w:sz w:val="24"/>
          <w:szCs w:val="24"/>
        </w:rPr>
        <w:t xml:space="preserve">Tek başına </w:t>
      </w:r>
      <w:proofErr w:type="spellStart"/>
      <w:r w:rsidR="007E33BA" w:rsidRPr="005C53DA">
        <w:rPr>
          <w:rFonts w:ascii="Times New Roman" w:hAnsi="Times New Roman" w:cs="Times New Roman"/>
          <w:sz w:val="24"/>
          <w:szCs w:val="24"/>
        </w:rPr>
        <w:t>bikalutamid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150 kullanılan, </w:t>
      </w:r>
      <w:proofErr w:type="gramStart"/>
      <w:r w:rsidRPr="005C53DA">
        <w:rPr>
          <w:rFonts w:ascii="Times New Roman" w:hAnsi="Times New Roman" w:cs="Times New Roman"/>
          <w:sz w:val="24"/>
          <w:szCs w:val="24"/>
        </w:rPr>
        <w:t>lokalize</w:t>
      </w:r>
      <w:proofErr w:type="gramEnd"/>
      <w:r w:rsidRPr="005C53DA">
        <w:rPr>
          <w:rFonts w:ascii="Times New Roman" w:hAnsi="Times New Roman" w:cs="Times New Roman"/>
          <w:sz w:val="24"/>
          <w:szCs w:val="24"/>
        </w:rPr>
        <w:t xml:space="preserve"> prostat kanseri vakalarındaki ilerlemesiz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sağkalımda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önemli bir değişiklik yoktur. Bu hastalar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plasebo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verilenlere kıyasla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sağkalımda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azalma eğilimi de göstermiştir (Nispi risk=1.15; %95 Güven </w:t>
      </w:r>
      <w:proofErr w:type="gramStart"/>
      <w:r w:rsidRPr="005C53DA">
        <w:rPr>
          <w:rFonts w:ascii="Times New Roman" w:hAnsi="Times New Roman" w:cs="Times New Roman"/>
          <w:sz w:val="24"/>
          <w:szCs w:val="24"/>
        </w:rPr>
        <w:t>aralığı</w:t>
      </w:r>
      <w:proofErr w:type="gramEnd"/>
      <w:r w:rsidRPr="005C53DA">
        <w:rPr>
          <w:rFonts w:ascii="Times New Roman" w:hAnsi="Times New Roman" w:cs="Times New Roman"/>
          <w:sz w:val="24"/>
          <w:szCs w:val="24"/>
        </w:rPr>
        <w:t xml:space="preserve"> 1.00-1.32). Bu eğilim göz önünde tutulduğunda </w:t>
      </w:r>
      <w:proofErr w:type="spellStart"/>
      <w:r w:rsidR="007E33BA" w:rsidRPr="005C53DA">
        <w:rPr>
          <w:rFonts w:ascii="Times New Roman" w:hAnsi="Times New Roman" w:cs="Times New Roman"/>
          <w:sz w:val="24"/>
          <w:szCs w:val="24"/>
        </w:rPr>
        <w:t>bikalutamid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150 kullanılmasının fayda-risk </w:t>
      </w:r>
      <w:proofErr w:type="gramStart"/>
      <w:r w:rsidRPr="005C53DA">
        <w:rPr>
          <w:rFonts w:ascii="Times New Roman" w:hAnsi="Times New Roman" w:cs="Times New Roman"/>
          <w:sz w:val="24"/>
          <w:szCs w:val="24"/>
        </w:rPr>
        <w:t>profilinin</w:t>
      </w:r>
      <w:proofErr w:type="gramEnd"/>
      <w:r w:rsidRPr="005C53DA">
        <w:rPr>
          <w:rFonts w:ascii="Times New Roman" w:hAnsi="Times New Roman" w:cs="Times New Roman"/>
          <w:sz w:val="24"/>
          <w:szCs w:val="24"/>
        </w:rPr>
        <w:t>, bu hastalarda olumlu olmadığı düşünülmüştür.</w:t>
      </w:r>
    </w:p>
    <w:p w:rsidR="00967482" w:rsidRPr="005C53DA" w:rsidRDefault="00967482" w:rsidP="00774D23">
      <w:pPr>
        <w:shd w:val="clear" w:color="auto" w:fill="FFFFFF"/>
        <w:spacing w:line="34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DA">
        <w:rPr>
          <w:rFonts w:ascii="Times New Roman" w:hAnsi="Times New Roman" w:cs="Times New Roman"/>
          <w:sz w:val="24"/>
          <w:szCs w:val="24"/>
        </w:rPr>
        <w:t xml:space="preserve">Ayrı bir programda </w:t>
      </w:r>
      <w:proofErr w:type="spellStart"/>
      <w:r w:rsidR="007E33BA" w:rsidRPr="005C53DA">
        <w:rPr>
          <w:rFonts w:ascii="Times New Roman" w:hAnsi="Times New Roman" w:cs="Times New Roman"/>
          <w:sz w:val="24"/>
          <w:szCs w:val="24"/>
        </w:rPr>
        <w:t>bikalutamid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150</w:t>
      </w:r>
      <w:r w:rsidR="00C77EE6" w:rsidRPr="005C53DA">
        <w:rPr>
          <w:rFonts w:ascii="Times New Roman" w:hAnsi="Times New Roman" w:cs="Times New Roman"/>
          <w:sz w:val="24"/>
          <w:szCs w:val="24"/>
        </w:rPr>
        <w:t>’</w:t>
      </w:r>
      <w:r w:rsidRPr="005C53DA">
        <w:rPr>
          <w:rFonts w:ascii="Times New Roman" w:hAnsi="Times New Roman" w:cs="Times New Roman"/>
          <w:sz w:val="24"/>
          <w:szCs w:val="24"/>
        </w:rPr>
        <w:t xml:space="preserve">nin, </w:t>
      </w:r>
      <w:proofErr w:type="gramStart"/>
      <w:r w:rsidRPr="005C53DA">
        <w:rPr>
          <w:rFonts w:ascii="Times New Roman" w:hAnsi="Times New Roman" w:cs="Times New Roman"/>
          <w:sz w:val="24"/>
          <w:szCs w:val="24"/>
        </w:rPr>
        <w:t>lokal</w:t>
      </w:r>
      <w:proofErr w:type="gramEnd"/>
      <w:r w:rsidRPr="005C53DA">
        <w:rPr>
          <w:rFonts w:ascii="Times New Roman" w:hAnsi="Times New Roman" w:cs="Times New Roman"/>
          <w:sz w:val="24"/>
          <w:szCs w:val="24"/>
        </w:rPr>
        <w:t xml:space="preserve"> olarak ilerlemiş, metastaz yapmamış prostat kanseri olan ve hemen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kastrasyon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gerektiren hastaların tedavisindeki etkinliği; metastaz yapmamış (M0) prostat kanseri olan ve daha önce herhangi bir tedavi görmemiş, toplam 480 hastanın katıldığı 2 çalışmanın birleştirilmiş analiz sonuçlarıyla gösterilmiştir. Medyan 6.3</w:t>
      </w:r>
      <w:r w:rsidR="00FE4B4F" w:rsidRPr="005C53DA">
        <w:rPr>
          <w:rFonts w:ascii="Times New Roman" w:hAnsi="Times New Roman" w:cs="Times New Roman"/>
          <w:sz w:val="24"/>
          <w:szCs w:val="24"/>
        </w:rPr>
        <w:t xml:space="preserve"> </w:t>
      </w:r>
      <w:r w:rsidRPr="005C53DA">
        <w:rPr>
          <w:rFonts w:ascii="Times New Roman" w:hAnsi="Times New Roman" w:cs="Times New Roman"/>
          <w:sz w:val="24"/>
          <w:szCs w:val="24"/>
        </w:rPr>
        <w:t>yıllık tedavi tamamlandığında hastaların %56</w:t>
      </w:r>
      <w:r w:rsidR="00C77EE6" w:rsidRPr="005C53DA">
        <w:rPr>
          <w:rFonts w:ascii="Times New Roman" w:hAnsi="Times New Roman" w:cs="Times New Roman"/>
          <w:sz w:val="24"/>
          <w:szCs w:val="24"/>
        </w:rPr>
        <w:t>’</w:t>
      </w:r>
      <w:r w:rsidRPr="005C53DA">
        <w:rPr>
          <w:rFonts w:ascii="Times New Roman" w:hAnsi="Times New Roman" w:cs="Times New Roman"/>
          <w:sz w:val="24"/>
          <w:szCs w:val="24"/>
        </w:rPr>
        <w:t xml:space="preserve">sında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mortalite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görülmüş, </w:t>
      </w:r>
      <w:proofErr w:type="spellStart"/>
      <w:r w:rsidR="007E33BA" w:rsidRPr="005C53DA">
        <w:rPr>
          <w:rFonts w:ascii="Times New Roman" w:hAnsi="Times New Roman" w:cs="Times New Roman"/>
          <w:sz w:val="24"/>
          <w:szCs w:val="24"/>
        </w:rPr>
        <w:t>bikalutamid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150 ve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kastrasyon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tedavileri arasında,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sağkalım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bakımından anlamlı </w:t>
      </w:r>
      <w:r w:rsidR="00D95741" w:rsidRPr="005C53DA">
        <w:rPr>
          <w:rFonts w:ascii="Times New Roman" w:hAnsi="Times New Roman" w:cs="Times New Roman"/>
          <w:sz w:val="24"/>
          <w:szCs w:val="24"/>
        </w:rPr>
        <w:t>herhangi bir</w:t>
      </w:r>
      <w:r w:rsidRPr="005C53DA">
        <w:rPr>
          <w:rFonts w:ascii="Times New Roman" w:hAnsi="Times New Roman" w:cs="Times New Roman"/>
          <w:sz w:val="24"/>
          <w:szCs w:val="24"/>
        </w:rPr>
        <w:t xml:space="preserve"> fark görülmemiştir (Nispi risk 1.05 %95 Güven </w:t>
      </w:r>
      <w:proofErr w:type="gramStart"/>
      <w:r w:rsidRPr="005C53DA">
        <w:rPr>
          <w:rFonts w:ascii="Times New Roman" w:hAnsi="Times New Roman" w:cs="Times New Roman"/>
          <w:sz w:val="24"/>
          <w:szCs w:val="24"/>
        </w:rPr>
        <w:t>aralığı</w:t>
      </w:r>
      <w:proofErr w:type="gramEnd"/>
      <w:r w:rsidRPr="005C53DA">
        <w:rPr>
          <w:rFonts w:ascii="Times New Roman" w:hAnsi="Times New Roman" w:cs="Times New Roman"/>
          <w:sz w:val="24"/>
          <w:szCs w:val="24"/>
        </w:rPr>
        <w:t xml:space="preserve"> 0.81-1.36); bununla birlikte her 2 tedavinin eşdeğer olduğu sonucuna, istatistik olarak varılamamıştır.</w:t>
      </w:r>
    </w:p>
    <w:p w:rsidR="00662113" w:rsidRPr="005C53DA" w:rsidRDefault="00967482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DA">
        <w:rPr>
          <w:rFonts w:ascii="Times New Roman" w:hAnsi="Times New Roman" w:cs="Times New Roman"/>
          <w:sz w:val="24"/>
          <w:szCs w:val="24"/>
        </w:rPr>
        <w:t xml:space="preserve">Daha önce hiç tedavi görmemiş,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metastatik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(M</w:t>
      </w:r>
      <w:r w:rsidR="00314193" w:rsidRPr="005C53DA">
        <w:rPr>
          <w:rFonts w:ascii="Times New Roman" w:hAnsi="Times New Roman" w:cs="Times New Roman"/>
          <w:sz w:val="24"/>
          <w:szCs w:val="24"/>
        </w:rPr>
        <w:t>1</w:t>
      </w:r>
      <w:r w:rsidRPr="005C53DA">
        <w:rPr>
          <w:rFonts w:ascii="Times New Roman" w:hAnsi="Times New Roman" w:cs="Times New Roman"/>
          <w:sz w:val="24"/>
          <w:szCs w:val="24"/>
        </w:rPr>
        <w:t xml:space="preserve">) prostat kanseri olan toplam 805 hastanın katıldığı, %43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mortalite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görülen 2 çalışmanın birleştirilmiş analiz sonuçları, </w:t>
      </w:r>
      <w:proofErr w:type="spellStart"/>
      <w:r w:rsidR="007E33BA" w:rsidRPr="005C53DA">
        <w:rPr>
          <w:rFonts w:ascii="Times New Roman" w:hAnsi="Times New Roman" w:cs="Times New Roman"/>
          <w:sz w:val="24"/>
          <w:szCs w:val="24"/>
        </w:rPr>
        <w:t>bikalutamid</w:t>
      </w:r>
      <w:proofErr w:type="spellEnd"/>
      <w:r w:rsidR="007E33BA" w:rsidRPr="005C53DA">
        <w:rPr>
          <w:rFonts w:ascii="Times New Roman" w:hAnsi="Times New Roman" w:cs="Times New Roman"/>
          <w:sz w:val="24"/>
          <w:szCs w:val="24"/>
        </w:rPr>
        <w:t xml:space="preserve"> </w:t>
      </w:r>
      <w:r w:rsidRPr="005C53DA">
        <w:rPr>
          <w:rFonts w:ascii="Times New Roman" w:hAnsi="Times New Roman" w:cs="Times New Roman"/>
          <w:sz w:val="24"/>
          <w:szCs w:val="24"/>
        </w:rPr>
        <w:t>150</w:t>
      </w:r>
      <w:r w:rsidR="00C77EE6" w:rsidRPr="005C53DA">
        <w:rPr>
          <w:rFonts w:ascii="Times New Roman" w:hAnsi="Times New Roman" w:cs="Times New Roman"/>
          <w:sz w:val="24"/>
          <w:szCs w:val="24"/>
        </w:rPr>
        <w:t>’</w:t>
      </w:r>
      <w:r w:rsidRPr="005C53DA">
        <w:rPr>
          <w:rFonts w:ascii="Times New Roman" w:hAnsi="Times New Roman" w:cs="Times New Roman"/>
          <w:sz w:val="24"/>
          <w:szCs w:val="24"/>
        </w:rPr>
        <w:t xml:space="preserve">nin,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sağkalım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süresi bakımından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kastrasyondan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daha az etkili olduğunu (Nispi risk 1.30 %95 Güven </w:t>
      </w:r>
      <w:proofErr w:type="gramStart"/>
      <w:r w:rsidRPr="005C53DA">
        <w:rPr>
          <w:rFonts w:ascii="Times New Roman" w:hAnsi="Times New Roman" w:cs="Times New Roman"/>
          <w:sz w:val="24"/>
          <w:szCs w:val="24"/>
        </w:rPr>
        <w:t>aralığı</w:t>
      </w:r>
      <w:proofErr w:type="gramEnd"/>
      <w:r w:rsidRPr="005C53DA">
        <w:rPr>
          <w:rFonts w:ascii="Times New Roman" w:hAnsi="Times New Roman" w:cs="Times New Roman"/>
          <w:sz w:val="24"/>
          <w:szCs w:val="24"/>
        </w:rPr>
        <w:t xml:space="preserve"> 1.04-1.65) ve medyan 2 yıllık izleme süresi</w:t>
      </w:r>
      <w:r w:rsidR="007447E5" w:rsidRPr="005C53DA">
        <w:rPr>
          <w:rFonts w:ascii="Times New Roman" w:hAnsi="Times New Roman" w:cs="Times New Roman"/>
          <w:sz w:val="24"/>
          <w:szCs w:val="24"/>
        </w:rPr>
        <w:t xml:space="preserve"> içerisinde hastaların ölümüne-</w:t>
      </w:r>
      <w:r w:rsidRPr="005C53DA">
        <w:rPr>
          <w:rFonts w:ascii="Times New Roman" w:hAnsi="Times New Roman" w:cs="Times New Roman"/>
          <w:sz w:val="24"/>
          <w:szCs w:val="24"/>
        </w:rPr>
        <w:t>kadar geçen-süreler arasındaki farkın 42 gün (6 hafta) olduğunu göstermiştir.</w:t>
      </w:r>
    </w:p>
    <w:p w:rsidR="00967482" w:rsidRPr="005C53DA" w:rsidRDefault="00160D98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53DA">
        <w:rPr>
          <w:rFonts w:ascii="Times New Roman" w:hAnsi="Times New Roman" w:cs="Times New Roman"/>
          <w:sz w:val="24"/>
          <w:szCs w:val="24"/>
        </w:rPr>
        <w:t>Bikal</w:t>
      </w:r>
      <w:r w:rsidR="00967482" w:rsidRPr="005C53DA">
        <w:rPr>
          <w:rFonts w:ascii="Times New Roman" w:hAnsi="Times New Roman" w:cs="Times New Roman"/>
          <w:sz w:val="24"/>
          <w:szCs w:val="24"/>
        </w:rPr>
        <w:t>utamid</w:t>
      </w:r>
      <w:proofErr w:type="spellEnd"/>
      <w:r w:rsidR="00967482" w:rsidRPr="005C53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7482" w:rsidRPr="005C53DA">
        <w:rPr>
          <w:rFonts w:ascii="Times New Roman" w:hAnsi="Times New Roman" w:cs="Times New Roman"/>
          <w:sz w:val="24"/>
          <w:szCs w:val="24"/>
        </w:rPr>
        <w:t>rasemik</w:t>
      </w:r>
      <w:proofErr w:type="spellEnd"/>
      <w:r w:rsidR="00967482" w:rsidRPr="005C53DA">
        <w:rPr>
          <w:rFonts w:ascii="Times New Roman" w:hAnsi="Times New Roman" w:cs="Times New Roman"/>
          <w:sz w:val="24"/>
          <w:szCs w:val="24"/>
        </w:rPr>
        <w:t xml:space="preserve"> bir karışımdır ve </w:t>
      </w:r>
      <w:proofErr w:type="spellStart"/>
      <w:r w:rsidR="00967482" w:rsidRPr="005C53DA">
        <w:rPr>
          <w:rFonts w:ascii="Times New Roman" w:hAnsi="Times New Roman" w:cs="Times New Roman"/>
          <w:sz w:val="24"/>
          <w:szCs w:val="24"/>
        </w:rPr>
        <w:t>antiandrojen</w:t>
      </w:r>
      <w:proofErr w:type="spellEnd"/>
      <w:r w:rsidR="00967482" w:rsidRPr="005C53DA">
        <w:rPr>
          <w:rFonts w:ascii="Times New Roman" w:hAnsi="Times New Roman" w:cs="Times New Roman"/>
          <w:sz w:val="24"/>
          <w:szCs w:val="24"/>
        </w:rPr>
        <w:t xml:space="preserve"> aktivitesinin neredeyse tamamını R-</w:t>
      </w:r>
      <w:proofErr w:type="spellStart"/>
      <w:r w:rsidR="00967482" w:rsidRPr="005C53DA">
        <w:rPr>
          <w:rFonts w:ascii="Times New Roman" w:hAnsi="Times New Roman" w:cs="Times New Roman"/>
          <w:sz w:val="24"/>
          <w:szCs w:val="24"/>
        </w:rPr>
        <w:t>enantiyomeri</w:t>
      </w:r>
      <w:proofErr w:type="spellEnd"/>
      <w:r w:rsidR="00967482" w:rsidRPr="005C53DA">
        <w:rPr>
          <w:rFonts w:ascii="Times New Roman" w:hAnsi="Times New Roman" w:cs="Times New Roman"/>
          <w:sz w:val="24"/>
          <w:szCs w:val="24"/>
        </w:rPr>
        <w:t xml:space="preserve"> gösterir.</w:t>
      </w:r>
    </w:p>
    <w:p w:rsidR="00484DE7" w:rsidRPr="005C53DA" w:rsidRDefault="00484DE7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3BA" w:rsidRPr="005C53DA" w:rsidRDefault="00FE4B4F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53D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67482" w:rsidRPr="005C53DA">
        <w:rPr>
          <w:rFonts w:ascii="Times New Roman" w:hAnsi="Times New Roman" w:cs="Times New Roman"/>
          <w:b/>
          <w:bCs/>
          <w:sz w:val="24"/>
          <w:szCs w:val="24"/>
        </w:rPr>
        <w:t xml:space="preserve">5.2. </w:t>
      </w:r>
      <w:proofErr w:type="spellStart"/>
      <w:r w:rsidR="00967482" w:rsidRPr="005C53DA">
        <w:rPr>
          <w:rFonts w:ascii="Times New Roman" w:hAnsi="Times New Roman" w:cs="Times New Roman"/>
          <w:b/>
          <w:bCs/>
          <w:sz w:val="24"/>
          <w:szCs w:val="24"/>
        </w:rPr>
        <w:t>Farmakokinetik</w:t>
      </w:r>
      <w:proofErr w:type="spellEnd"/>
      <w:r w:rsidR="00967482" w:rsidRPr="005C53DA">
        <w:rPr>
          <w:rFonts w:ascii="Times New Roman" w:hAnsi="Times New Roman" w:cs="Times New Roman"/>
          <w:b/>
          <w:bCs/>
          <w:sz w:val="24"/>
          <w:szCs w:val="24"/>
        </w:rPr>
        <w:t xml:space="preserve"> özellikler </w:t>
      </w:r>
    </w:p>
    <w:p w:rsidR="00295B91" w:rsidRPr="005C53DA" w:rsidRDefault="00160D98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53DA">
        <w:rPr>
          <w:rFonts w:ascii="Times New Roman" w:hAnsi="Times New Roman" w:cs="Times New Roman"/>
          <w:sz w:val="24"/>
          <w:szCs w:val="24"/>
        </w:rPr>
        <w:t>Bikal</w:t>
      </w:r>
      <w:r w:rsidR="00967482" w:rsidRPr="005C53DA">
        <w:rPr>
          <w:rFonts w:ascii="Times New Roman" w:hAnsi="Times New Roman" w:cs="Times New Roman"/>
          <w:sz w:val="24"/>
          <w:szCs w:val="24"/>
        </w:rPr>
        <w:t>utamid</w:t>
      </w:r>
      <w:proofErr w:type="spellEnd"/>
      <w:r w:rsidR="00967482" w:rsidRPr="005C53DA">
        <w:rPr>
          <w:rFonts w:ascii="Times New Roman" w:hAnsi="Times New Roman" w:cs="Times New Roman"/>
          <w:sz w:val="24"/>
          <w:szCs w:val="24"/>
        </w:rPr>
        <w:t xml:space="preserve">, oral kullanım sonrası iyi emilir. </w:t>
      </w:r>
    </w:p>
    <w:p w:rsidR="00967482" w:rsidRPr="005C53DA" w:rsidRDefault="00967482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53DA">
        <w:rPr>
          <w:rFonts w:ascii="Times New Roman" w:hAnsi="Times New Roman" w:cs="Times New Roman"/>
          <w:sz w:val="24"/>
          <w:szCs w:val="24"/>
          <w:u w:val="single"/>
        </w:rPr>
        <w:t>Emilim</w:t>
      </w:r>
      <w:r w:rsidR="00AF6E0E" w:rsidRPr="005C53D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67482" w:rsidRPr="005C53DA" w:rsidRDefault="00967482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53DA">
        <w:rPr>
          <w:rFonts w:ascii="Times New Roman" w:hAnsi="Times New Roman" w:cs="Times New Roman"/>
          <w:sz w:val="24"/>
          <w:szCs w:val="24"/>
        </w:rPr>
        <w:t>Bika</w:t>
      </w:r>
      <w:r w:rsidR="00160D98" w:rsidRPr="005C53DA">
        <w:rPr>
          <w:rFonts w:ascii="Times New Roman" w:hAnsi="Times New Roman" w:cs="Times New Roman"/>
          <w:sz w:val="24"/>
          <w:szCs w:val="24"/>
        </w:rPr>
        <w:t>l</w:t>
      </w:r>
      <w:r w:rsidRPr="005C53DA">
        <w:rPr>
          <w:rFonts w:ascii="Times New Roman" w:hAnsi="Times New Roman" w:cs="Times New Roman"/>
          <w:sz w:val="24"/>
          <w:szCs w:val="24"/>
        </w:rPr>
        <w:t>utamid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, oral kullanım sonrası iyi emilir. Besinlerin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biyoyararlanım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oranı üzerinde, </w:t>
      </w:r>
      <w:r w:rsidRPr="005C53DA">
        <w:rPr>
          <w:rFonts w:ascii="Times New Roman" w:hAnsi="Times New Roman" w:cs="Times New Roman"/>
          <w:sz w:val="24"/>
          <w:szCs w:val="24"/>
        </w:rPr>
        <w:lastRenderedPageBreak/>
        <w:t>klinik önem taşıyan etkiye sahip olduğunu gösteren hiçbir kanıt yoktur.</w:t>
      </w:r>
    </w:p>
    <w:p w:rsidR="00B55645" w:rsidRPr="005C53DA" w:rsidRDefault="001458C5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53DA">
        <w:rPr>
          <w:rFonts w:ascii="Times New Roman" w:hAnsi="Times New Roman" w:cs="Times New Roman"/>
          <w:sz w:val="24"/>
          <w:szCs w:val="24"/>
        </w:rPr>
        <w:t>Bikalutamid’in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günlük 50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mg’lık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doz uygulaması sonucu (R)</w:t>
      </w:r>
      <w:r w:rsidR="00B55645" w:rsidRPr="005C53D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B55645" w:rsidRPr="005C53DA">
        <w:rPr>
          <w:rFonts w:ascii="Times New Roman" w:hAnsi="Times New Roman" w:cs="Times New Roman"/>
          <w:sz w:val="24"/>
          <w:szCs w:val="24"/>
        </w:rPr>
        <w:t>enantiomerin</w:t>
      </w:r>
      <w:proofErr w:type="spellEnd"/>
      <w:r w:rsidR="00B55645" w:rsidRPr="005C53DA">
        <w:rPr>
          <w:rFonts w:ascii="Times New Roman" w:hAnsi="Times New Roman" w:cs="Times New Roman"/>
          <w:sz w:val="24"/>
          <w:szCs w:val="24"/>
        </w:rPr>
        <w:t xml:space="preserve"> sabit düzeydeki plazma </w:t>
      </w:r>
      <w:proofErr w:type="gramStart"/>
      <w:r w:rsidR="00B55645" w:rsidRPr="005C53DA">
        <w:rPr>
          <w:rFonts w:ascii="Times New Roman" w:hAnsi="Times New Roman" w:cs="Times New Roman"/>
          <w:sz w:val="24"/>
          <w:szCs w:val="24"/>
        </w:rPr>
        <w:t>konsantrasyonunun</w:t>
      </w:r>
      <w:proofErr w:type="gramEnd"/>
      <w:r w:rsidR="00B55645" w:rsidRPr="005C53DA">
        <w:rPr>
          <w:rFonts w:ascii="Times New Roman" w:hAnsi="Times New Roman" w:cs="Times New Roman"/>
          <w:sz w:val="24"/>
          <w:szCs w:val="24"/>
        </w:rPr>
        <w:t xml:space="preserve"> 9 mikrogram/ml civarında olduğu tespit edilmiştir. Sabit düzeydeki plazma </w:t>
      </w:r>
      <w:proofErr w:type="gramStart"/>
      <w:r w:rsidR="00B55645" w:rsidRPr="005C53DA">
        <w:rPr>
          <w:rFonts w:ascii="Times New Roman" w:hAnsi="Times New Roman" w:cs="Times New Roman"/>
          <w:sz w:val="24"/>
          <w:szCs w:val="24"/>
        </w:rPr>
        <w:t>konsantrasyonunda</w:t>
      </w:r>
      <w:proofErr w:type="gramEnd"/>
      <w:r w:rsidR="00B55645" w:rsidRPr="005C53DA">
        <w:rPr>
          <w:rFonts w:ascii="Times New Roman" w:hAnsi="Times New Roman" w:cs="Times New Roman"/>
          <w:sz w:val="24"/>
          <w:szCs w:val="24"/>
        </w:rPr>
        <w:t xml:space="preserve"> total dolaşan </w:t>
      </w:r>
      <w:proofErr w:type="spellStart"/>
      <w:r w:rsidR="00B55645" w:rsidRPr="005C53DA">
        <w:rPr>
          <w:rFonts w:ascii="Times New Roman" w:hAnsi="Times New Roman" w:cs="Times New Roman"/>
          <w:sz w:val="24"/>
          <w:szCs w:val="24"/>
        </w:rPr>
        <w:t>enantiomerlerin</w:t>
      </w:r>
      <w:proofErr w:type="spellEnd"/>
      <w:r w:rsidR="00B55645" w:rsidRPr="005C53DA">
        <w:rPr>
          <w:rFonts w:ascii="Times New Roman" w:hAnsi="Times New Roman" w:cs="Times New Roman"/>
          <w:sz w:val="24"/>
          <w:szCs w:val="24"/>
        </w:rPr>
        <w:t xml:space="preserve"> %99’u aktif olarak üstün olan (R)- </w:t>
      </w:r>
      <w:proofErr w:type="spellStart"/>
      <w:r w:rsidR="00B55645" w:rsidRPr="005C53DA">
        <w:rPr>
          <w:rFonts w:ascii="Times New Roman" w:hAnsi="Times New Roman" w:cs="Times New Roman"/>
          <w:sz w:val="24"/>
          <w:szCs w:val="24"/>
        </w:rPr>
        <w:t>enantiomeridir</w:t>
      </w:r>
      <w:proofErr w:type="spellEnd"/>
      <w:r w:rsidR="00B55645" w:rsidRPr="005C53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7482" w:rsidRPr="005C53DA" w:rsidRDefault="00967482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53DA">
        <w:rPr>
          <w:rFonts w:ascii="Times New Roman" w:hAnsi="Times New Roman" w:cs="Times New Roman"/>
          <w:sz w:val="24"/>
          <w:szCs w:val="24"/>
          <w:u w:val="single"/>
        </w:rPr>
        <w:t>Dağılım</w:t>
      </w:r>
      <w:r w:rsidR="00AF6E0E" w:rsidRPr="005C53D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67482" w:rsidRPr="005C53DA" w:rsidRDefault="00160D98" w:rsidP="00B5564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53DA">
        <w:rPr>
          <w:rFonts w:ascii="Times New Roman" w:hAnsi="Times New Roman" w:cs="Times New Roman"/>
          <w:sz w:val="24"/>
          <w:szCs w:val="24"/>
        </w:rPr>
        <w:t>Bikal</w:t>
      </w:r>
      <w:r w:rsidR="00967482" w:rsidRPr="005C53DA">
        <w:rPr>
          <w:rFonts w:ascii="Times New Roman" w:hAnsi="Times New Roman" w:cs="Times New Roman"/>
          <w:sz w:val="24"/>
          <w:szCs w:val="24"/>
        </w:rPr>
        <w:t>utamid</w:t>
      </w:r>
      <w:proofErr w:type="spellEnd"/>
      <w:r w:rsidR="00967482" w:rsidRPr="005C53DA">
        <w:rPr>
          <w:rFonts w:ascii="Times New Roman" w:hAnsi="Times New Roman" w:cs="Times New Roman"/>
          <w:sz w:val="24"/>
          <w:szCs w:val="24"/>
        </w:rPr>
        <w:t xml:space="preserve">, plazma proteinlerine yüksek oranda bağlanır. </w:t>
      </w:r>
      <w:r w:rsidR="00B55645" w:rsidRPr="005C53D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55645" w:rsidRPr="005C53DA">
        <w:rPr>
          <w:rFonts w:ascii="Times New Roman" w:hAnsi="Times New Roman" w:cs="Times New Roman"/>
          <w:sz w:val="24"/>
          <w:szCs w:val="24"/>
        </w:rPr>
        <w:t>Rasematın</w:t>
      </w:r>
      <w:proofErr w:type="spellEnd"/>
      <w:r w:rsidR="00B55645" w:rsidRPr="005C53DA">
        <w:rPr>
          <w:rFonts w:ascii="Times New Roman" w:hAnsi="Times New Roman" w:cs="Times New Roman"/>
          <w:sz w:val="24"/>
          <w:szCs w:val="24"/>
        </w:rPr>
        <w:t xml:space="preserve"> %96’sı, (R)- </w:t>
      </w:r>
      <w:proofErr w:type="spellStart"/>
      <w:r w:rsidR="00B55645" w:rsidRPr="005C53DA">
        <w:rPr>
          <w:rFonts w:ascii="Times New Roman" w:hAnsi="Times New Roman" w:cs="Times New Roman"/>
          <w:sz w:val="24"/>
          <w:szCs w:val="24"/>
        </w:rPr>
        <w:t>enantiyomerinin</w:t>
      </w:r>
      <w:proofErr w:type="spellEnd"/>
      <w:r w:rsidR="00B55645" w:rsidRPr="005C53DA">
        <w:rPr>
          <w:rFonts w:ascii="Times New Roman" w:hAnsi="Times New Roman" w:cs="Times New Roman"/>
          <w:sz w:val="24"/>
          <w:szCs w:val="24"/>
        </w:rPr>
        <w:t xml:space="preserve"> %99’undan fazlası). </w:t>
      </w:r>
    </w:p>
    <w:p w:rsidR="00967482" w:rsidRPr="005C53DA" w:rsidRDefault="00967482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C53DA">
        <w:rPr>
          <w:rFonts w:ascii="Times New Roman" w:hAnsi="Times New Roman" w:cs="Times New Roman"/>
          <w:sz w:val="24"/>
          <w:szCs w:val="24"/>
          <w:u w:val="single"/>
        </w:rPr>
        <w:t>Biyotransformasyon</w:t>
      </w:r>
      <w:proofErr w:type="spellEnd"/>
      <w:r w:rsidR="00AF6E0E" w:rsidRPr="005C53D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67482" w:rsidRPr="005C53DA" w:rsidRDefault="00160D98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53DA">
        <w:rPr>
          <w:rFonts w:ascii="Times New Roman" w:hAnsi="Times New Roman" w:cs="Times New Roman"/>
          <w:sz w:val="24"/>
          <w:szCs w:val="24"/>
        </w:rPr>
        <w:t>Bikal</w:t>
      </w:r>
      <w:r w:rsidR="00967482" w:rsidRPr="005C53DA">
        <w:rPr>
          <w:rFonts w:ascii="Times New Roman" w:hAnsi="Times New Roman" w:cs="Times New Roman"/>
          <w:sz w:val="24"/>
          <w:szCs w:val="24"/>
        </w:rPr>
        <w:t>utamid</w:t>
      </w:r>
      <w:proofErr w:type="spellEnd"/>
      <w:r w:rsidR="00967482" w:rsidRPr="005C53DA">
        <w:rPr>
          <w:rFonts w:ascii="Times New Roman" w:hAnsi="Times New Roman" w:cs="Times New Roman"/>
          <w:sz w:val="24"/>
          <w:szCs w:val="24"/>
        </w:rPr>
        <w:t xml:space="preserve">, büyük ölçüde </w:t>
      </w:r>
      <w:proofErr w:type="spellStart"/>
      <w:r w:rsidR="00967482" w:rsidRPr="005C53DA">
        <w:rPr>
          <w:rFonts w:ascii="Times New Roman" w:hAnsi="Times New Roman" w:cs="Times New Roman"/>
          <w:sz w:val="24"/>
          <w:szCs w:val="24"/>
        </w:rPr>
        <w:t>metabolize</w:t>
      </w:r>
      <w:proofErr w:type="spellEnd"/>
      <w:r w:rsidR="00967482" w:rsidRPr="005C53DA">
        <w:rPr>
          <w:rFonts w:ascii="Times New Roman" w:hAnsi="Times New Roman" w:cs="Times New Roman"/>
          <w:sz w:val="24"/>
          <w:szCs w:val="24"/>
        </w:rPr>
        <w:t xml:space="preserve"> edilir (</w:t>
      </w:r>
      <w:proofErr w:type="spellStart"/>
      <w:r w:rsidR="00967482" w:rsidRPr="005C53DA">
        <w:rPr>
          <w:rFonts w:ascii="Times New Roman" w:hAnsi="Times New Roman" w:cs="Times New Roman"/>
          <w:sz w:val="24"/>
          <w:szCs w:val="24"/>
        </w:rPr>
        <w:t>oksidasyon</w:t>
      </w:r>
      <w:proofErr w:type="spellEnd"/>
      <w:r w:rsidR="00967482" w:rsidRPr="005C53DA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967482" w:rsidRPr="005C53DA">
        <w:rPr>
          <w:rFonts w:ascii="Times New Roman" w:hAnsi="Times New Roman" w:cs="Times New Roman"/>
          <w:sz w:val="24"/>
          <w:szCs w:val="24"/>
        </w:rPr>
        <w:t>glukuronidasyon</w:t>
      </w:r>
      <w:proofErr w:type="spellEnd"/>
      <w:r w:rsidR="00967482" w:rsidRPr="005C53DA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="00967482" w:rsidRPr="005C53DA">
        <w:rPr>
          <w:rFonts w:ascii="Times New Roman" w:hAnsi="Times New Roman" w:cs="Times New Roman"/>
          <w:sz w:val="24"/>
          <w:szCs w:val="24"/>
        </w:rPr>
        <w:t>metabolitleri</w:t>
      </w:r>
      <w:proofErr w:type="spellEnd"/>
      <w:r w:rsidR="00967482" w:rsidRPr="005C53DA">
        <w:rPr>
          <w:rFonts w:ascii="Times New Roman" w:hAnsi="Times New Roman" w:cs="Times New Roman"/>
          <w:sz w:val="24"/>
          <w:szCs w:val="24"/>
        </w:rPr>
        <w:t>, böbrekler ve safra yoluyla yaklaşık olarak birbirine eşit oranlarda olmak üzere vücuttan uzaklaştırılır.</w:t>
      </w:r>
    </w:p>
    <w:p w:rsidR="00967482" w:rsidRPr="005C53DA" w:rsidRDefault="00967482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53DA">
        <w:rPr>
          <w:rFonts w:ascii="Times New Roman" w:hAnsi="Times New Roman" w:cs="Times New Roman"/>
          <w:sz w:val="24"/>
          <w:szCs w:val="24"/>
          <w:u w:val="single"/>
        </w:rPr>
        <w:t>Eliminasyon</w:t>
      </w:r>
      <w:r w:rsidR="00AF6E0E" w:rsidRPr="005C53D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55645" w:rsidRPr="005C53DA" w:rsidRDefault="00B55645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DA">
        <w:rPr>
          <w:rFonts w:ascii="Times New Roman" w:hAnsi="Times New Roman" w:cs="Times New Roman"/>
          <w:sz w:val="24"/>
          <w:szCs w:val="24"/>
        </w:rPr>
        <w:t>(S)-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enantiyomeri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>, (R)-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enantiyomerine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kıyasla vücuttan daha çabuk uzaklaştırılır. (R)-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enantiyomerinin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plazma </w:t>
      </w:r>
      <w:proofErr w:type="gramStart"/>
      <w:r w:rsidRPr="005C53DA">
        <w:rPr>
          <w:rFonts w:ascii="Times New Roman" w:hAnsi="Times New Roman" w:cs="Times New Roman"/>
          <w:sz w:val="24"/>
          <w:szCs w:val="24"/>
        </w:rPr>
        <w:t>eliminasyon</w:t>
      </w:r>
      <w:proofErr w:type="gramEnd"/>
      <w:r w:rsidRPr="005C53DA">
        <w:rPr>
          <w:rFonts w:ascii="Times New Roman" w:hAnsi="Times New Roman" w:cs="Times New Roman"/>
          <w:sz w:val="24"/>
          <w:szCs w:val="24"/>
        </w:rPr>
        <w:t xml:space="preserve"> yarı ömrü, 1 hafta kadardır.</w:t>
      </w:r>
    </w:p>
    <w:p w:rsidR="00B55645" w:rsidRPr="005C53DA" w:rsidRDefault="00B55645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DA">
        <w:rPr>
          <w:rFonts w:ascii="Times New Roman" w:hAnsi="Times New Roman" w:cs="Times New Roman"/>
          <w:sz w:val="24"/>
          <w:szCs w:val="24"/>
        </w:rPr>
        <w:t xml:space="preserve">Günlük kullanımda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bikalutamidin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(R)-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enantiyomeri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uzun yarılanma ömrünün sonucu olarak plazmada 10 katına çıkar.</w:t>
      </w:r>
    </w:p>
    <w:p w:rsidR="00967482" w:rsidRPr="005C53DA" w:rsidRDefault="00967482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DA">
        <w:rPr>
          <w:rFonts w:ascii="Times New Roman" w:hAnsi="Times New Roman" w:cs="Times New Roman"/>
          <w:sz w:val="24"/>
          <w:szCs w:val="24"/>
        </w:rPr>
        <w:t xml:space="preserve">Klinik çalışmaların birinde, </w:t>
      </w:r>
      <w:proofErr w:type="spellStart"/>
      <w:r w:rsidR="00160D98" w:rsidRPr="005C53DA">
        <w:rPr>
          <w:rFonts w:ascii="Times New Roman" w:hAnsi="Times New Roman" w:cs="Times New Roman"/>
          <w:sz w:val="24"/>
          <w:szCs w:val="24"/>
        </w:rPr>
        <w:t>bikalutamid</w:t>
      </w:r>
      <w:proofErr w:type="spellEnd"/>
      <w:r w:rsidR="00160D98" w:rsidRPr="005C53DA">
        <w:rPr>
          <w:rFonts w:ascii="Times New Roman" w:hAnsi="Times New Roman" w:cs="Times New Roman"/>
          <w:sz w:val="24"/>
          <w:szCs w:val="24"/>
        </w:rPr>
        <w:t xml:space="preserve"> </w:t>
      </w:r>
      <w:r w:rsidRPr="005C53DA">
        <w:rPr>
          <w:rFonts w:ascii="Times New Roman" w:hAnsi="Times New Roman" w:cs="Times New Roman"/>
          <w:sz w:val="24"/>
          <w:szCs w:val="24"/>
        </w:rPr>
        <w:t>150 kullanan erkeklerin menisindeki ortalama R-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bikalutamid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konsantrasyonu </w:t>
      </w:r>
      <w:proofErr w:type="gramStart"/>
      <w:r w:rsidRPr="005C53DA">
        <w:rPr>
          <w:rFonts w:ascii="Times New Roman" w:hAnsi="Times New Roman" w:cs="Times New Roman"/>
          <w:sz w:val="24"/>
          <w:szCs w:val="24"/>
        </w:rPr>
        <w:t>4.9</w:t>
      </w:r>
      <w:proofErr w:type="gramEnd"/>
      <w:r w:rsidRPr="005C53DA">
        <w:rPr>
          <w:rFonts w:ascii="Times New Roman" w:hAnsi="Times New Roman" w:cs="Times New Roman"/>
          <w:sz w:val="24"/>
          <w:szCs w:val="24"/>
        </w:rPr>
        <w:t xml:space="preserve"> mikrogram/ml olarak ölçülmüştür. Cinsel ilişki sırasında kadına geçebilecek </w:t>
      </w:r>
      <w:proofErr w:type="spellStart"/>
      <w:r w:rsidR="00160D98" w:rsidRPr="005C53DA">
        <w:rPr>
          <w:rFonts w:ascii="Times New Roman" w:hAnsi="Times New Roman" w:cs="Times New Roman"/>
          <w:sz w:val="24"/>
          <w:szCs w:val="24"/>
        </w:rPr>
        <w:t>bikal</w:t>
      </w:r>
      <w:r w:rsidRPr="005C53DA">
        <w:rPr>
          <w:rFonts w:ascii="Times New Roman" w:hAnsi="Times New Roman" w:cs="Times New Roman"/>
          <w:sz w:val="24"/>
          <w:szCs w:val="24"/>
        </w:rPr>
        <w:t>utamid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miktarı düşük olup yaklaşık </w:t>
      </w:r>
      <w:proofErr w:type="gramStart"/>
      <w:r w:rsidRPr="005C53DA">
        <w:rPr>
          <w:rFonts w:ascii="Times New Roman" w:hAnsi="Times New Roman" w:cs="Times New Roman"/>
          <w:sz w:val="24"/>
          <w:szCs w:val="24"/>
        </w:rPr>
        <w:t>0.3</w:t>
      </w:r>
      <w:proofErr w:type="gramEnd"/>
      <w:r w:rsidRPr="005C53DA">
        <w:rPr>
          <w:rFonts w:ascii="Times New Roman" w:hAnsi="Times New Roman" w:cs="Times New Roman"/>
          <w:sz w:val="24"/>
          <w:szCs w:val="24"/>
        </w:rPr>
        <w:t xml:space="preserve"> mikrogram/kg kadardır; bu miktar,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laboratuvar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hayvanlarının yavrularında değişikliklere neden olmak için gereken miktardan daha azdır. Böbrekler ve safra yoluyla vücuttan uzaklaştırılır.</w:t>
      </w:r>
    </w:p>
    <w:p w:rsidR="003B04C6" w:rsidRPr="005C53DA" w:rsidRDefault="003B04C6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7482" w:rsidRPr="005C53DA" w:rsidRDefault="00967482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53DA">
        <w:rPr>
          <w:rFonts w:ascii="Times New Roman" w:hAnsi="Times New Roman" w:cs="Times New Roman"/>
          <w:b/>
          <w:bCs/>
          <w:sz w:val="24"/>
          <w:szCs w:val="24"/>
        </w:rPr>
        <w:t>Hastalardaki karakteristik özellikler</w:t>
      </w:r>
    </w:p>
    <w:p w:rsidR="00967482" w:rsidRPr="005C53DA" w:rsidRDefault="00967482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53DA">
        <w:rPr>
          <w:rFonts w:ascii="Times New Roman" w:hAnsi="Times New Roman" w:cs="Times New Roman"/>
          <w:sz w:val="24"/>
          <w:szCs w:val="24"/>
          <w:u w:val="single"/>
        </w:rPr>
        <w:t>Yaşlılar</w:t>
      </w:r>
    </w:p>
    <w:p w:rsidR="00967482" w:rsidRPr="005C53DA" w:rsidRDefault="00967482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53DA">
        <w:rPr>
          <w:rFonts w:ascii="Times New Roman" w:hAnsi="Times New Roman" w:cs="Times New Roman"/>
          <w:sz w:val="24"/>
          <w:szCs w:val="24"/>
        </w:rPr>
        <w:t xml:space="preserve">Aktif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enantiyomer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olan (R)-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enantiyomerin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farmakokinetiği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hastanın yaşından etkilenmez. </w:t>
      </w:r>
      <w:r w:rsidRPr="005C53DA">
        <w:rPr>
          <w:rFonts w:ascii="Times New Roman" w:hAnsi="Times New Roman" w:cs="Times New Roman"/>
          <w:sz w:val="24"/>
          <w:szCs w:val="24"/>
          <w:u w:val="single"/>
        </w:rPr>
        <w:t>Böbrek yetmezliği</w:t>
      </w:r>
    </w:p>
    <w:p w:rsidR="00160D98" w:rsidRPr="005C53DA" w:rsidRDefault="00967482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DA">
        <w:rPr>
          <w:rFonts w:ascii="Times New Roman" w:hAnsi="Times New Roman" w:cs="Times New Roman"/>
          <w:sz w:val="24"/>
          <w:szCs w:val="24"/>
        </w:rPr>
        <w:t xml:space="preserve">Aktif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enantiyomer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olan (R)-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enantiyomerin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farmakokinetiği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hastanın böbrek bozukluğundan etkilenmez. </w:t>
      </w:r>
    </w:p>
    <w:p w:rsidR="00967482" w:rsidRPr="005C53DA" w:rsidRDefault="00967482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53DA">
        <w:rPr>
          <w:rFonts w:ascii="Times New Roman" w:hAnsi="Times New Roman" w:cs="Times New Roman"/>
          <w:sz w:val="24"/>
          <w:szCs w:val="24"/>
          <w:u w:val="single"/>
        </w:rPr>
        <w:t>Karaciğer yetmezliği</w:t>
      </w:r>
    </w:p>
    <w:p w:rsidR="00967482" w:rsidRPr="005C53DA" w:rsidRDefault="00967482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DA">
        <w:rPr>
          <w:rFonts w:ascii="Times New Roman" w:hAnsi="Times New Roman" w:cs="Times New Roman"/>
          <w:sz w:val="24"/>
          <w:szCs w:val="24"/>
        </w:rPr>
        <w:t xml:space="preserve">Aktif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enantiyomer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olan (R)-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enantiyomerin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farmakokinetiği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hafif-orta şiddetteki karaciğer bozukluğundan etkilenmez. (R)-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enantiyomerinin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>, şiddetli karaciğer bozukluğu olan hastalarda plazmadan daha yavaş uzaklaştırıldığı yönünde kanıtlar vardır.</w:t>
      </w:r>
    </w:p>
    <w:p w:rsidR="00967482" w:rsidRPr="005C53DA" w:rsidRDefault="00967482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482" w:rsidRPr="005C53DA" w:rsidRDefault="00967482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53DA">
        <w:rPr>
          <w:rFonts w:ascii="Times New Roman" w:hAnsi="Times New Roman" w:cs="Times New Roman"/>
          <w:b/>
          <w:bCs/>
          <w:sz w:val="24"/>
          <w:szCs w:val="24"/>
        </w:rPr>
        <w:t>5.3. Klinik öncesi güvenlilik verileri</w:t>
      </w:r>
    </w:p>
    <w:p w:rsidR="00967482" w:rsidRPr="005C53DA" w:rsidRDefault="00160D98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53DA">
        <w:rPr>
          <w:rFonts w:ascii="Times New Roman" w:hAnsi="Times New Roman" w:cs="Times New Roman"/>
          <w:sz w:val="24"/>
          <w:szCs w:val="24"/>
        </w:rPr>
        <w:t>Bikal</w:t>
      </w:r>
      <w:r w:rsidR="00967482" w:rsidRPr="005C53DA">
        <w:rPr>
          <w:rFonts w:ascii="Times New Roman" w:hAnsi="Times New Roman" w:cs="Times New Roman"/>
          <w:sz w:val="24"/>
          <w:szCs w:val="24"/>
        </w:rPr>
        <w:t>utamid</w:t>
      </w:r>
      <w:proofErr w:type="spellEnd"/>
      <w:r w:rsidR="00967482" w:rsidRPr="005C53DA">
        <w:rPr>
          <w:rFonts w:ascii="Times New Roman" w:hAnsi="Times New Roman" w:cs="Times New Roman"/>
          <w:sz w:val="24"/>
          <w:szCs w:val="24"/>
        </w:rPr>
        <w:t xml:space="preserve"> hayvanlarda güçlü bir </w:t>
      </w:r>
      <w:proofErr w:type="spellStart"/>
      <w:r w:rsidR="00967482" w:rsidRPr="005C53DA">
        <w:rPr>
          <w:rFonts w:ascii="Times New Roman" w:hAnsi="Times New Roman" w:cs="Times New Roman"/>
          <w:sz w:val="24"/>
          <w:szCs w:val="24"/>
        </w:rPr>
        <w:t>antiandrojen</w:t>
      </w:r>
      <w:proofErr w:type="spellEnd"/>
      <w:r w:rsidR="00967482" w:rsidRPr="005C53DA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967482" w:rsidRPr="005C53DA">
        <w:rPr>
          <w:rFonts w:ascii="Times New Roman" w:hAnsi="Times New Roman" w:cs="Times New Roman"/>
          <w:sz w:val="24"/>
          <w:szCs w:val="24"/>
        </w:rPr>
        <w:t>mikst</w:t>
      </w:r>
      <w:proofErr w:type="spellEnd"/>
      <w:r w:rsidR="00967482" w:rsidRPr="005C53DA">
        <w:rPr>
          <w:rFonts w:ascii="Times New Roman" w:hAnsi="Times New Roman" w:cs="Times New Roman"/>
          <w:sz w:val="24"/>
          <w:szCs w:val="24"/>
        </w:rPr>
        <w:t xml:space="preserve"> fonksiyon </w:t>
      </w:r>
      <w:proofErr w:type="spellStart"/>
      <w:r w:rsidR="00967482" w:rsidRPr="005C53DA">
        <w:rPr>
          <w:rFonts w:ascii="Times New Roman" w:hAnsi="Times New Roman" w:cs="Times New Roman"/>
          <w:sz w:val="24"/>
          <w:szCs w:val="24"/>
        </w:rPr>
        <w:t>oksidaz</w:t>
      </w:r>
      <w:proofErr w:type="spellEnd"/>
      <w:r w:rsidR="00967482" w:rsidRPr="005C53DA">
        <w:rPr>
          <w:rFonts w:ascii="Times New Roman" w:hAnsi="Times New Roman" w:cs="Times New Roman"/>
          <w:sz w:val="24"/>
          <w:szCs w:val="24"/>
        </w:rPr>
        <w:t xml:space="preserve"> en</w:t>
      </w:r>
      <w:r w:rsidR="004F7076" w:rsidRPr="005C53DA">
        <w:rPr>
          <w:rFonts w:ascii="Times New Roman" w:hAnsi="Times New Roman" w:cs="Times New Roman"/>
          <w:sz w:val="24"/>
          <w:szCs w:val="24"/>
        </w:rPr>
        <w:t xml:space="preserve">ziminin indükleyicisidir. Hedef </w:t>
      </w:r>
      <w:r w:rsidR="00967482" w:rsidRPr="005C53DA">
        <w:rPr>
          <w:rFonts w:ascii="Times New Roman" w:hAnsi="Times New Roman" w:cs="Times New Roman"/>
          <w:sz w:val="24"/>
          <w:szCs w:val="24"/>
        </w:rPr>
        <w:t>organlardaki değişiklikler ve bu arada tümör indüksiyonu (</w:t>
      </w:r>
      <w:proofErr w:type="spellStart"/>
      <w:r w:rsidR="00967482" w:rsidRPr="005C53DA">
        <w:rPr>
          <w:rFonts w:ascii="Times New Roman" w:hAnsi="Times New Roman" w:cs="Times New Roman"/>
          <w:sz w:val="24"/>
          <w:szCs w:val="24"/>
        </w:rPr>
        <w:t>Leydig</w:t>
      </w:r>
      <w:proofErr w:type="spellEnd"/>
      <w:r w:rsidR="00967482" w:rsidRPr="005C53DA">
        <w:rPr>
          <w:rFonts w:ascii="Times New Roman" w:hAnsi="Times New Roman" w:cs="Times New Roman"/>
          <w:sz w:val="24"/>
          <w:szCs w:val="24"/>
        </w:rPr>
        <w:t xml:space="preserve"> hücreleri, </w:t>
      </w:r>
      <w:proofErr w:type="spellStart"/>
      <w:r w:rsidR="00967482" w:rsidRPr="005C53DA">
        <w:rPr>
          <w:rFonts w:ascii="Times New Roman" w:hAnsi="Times New Roman" w:cs="Times New Roman"/>
          <w:sz w:val="24"/>
          <w:szCs w:val="24"/>
        </w:rPr>
        <w:t>tiroid</w:t>
      </w:r>
      <w:proofErr w:type="spellEnd"/>
      <w:r w:rsidR="00967482" w:rsidRPr="005C53DA">
        <w:rPr>
          <w:rFonts w:ascii="Times New Roman" w:hAnsi="Times New Roman" w:cs="Times New Roman"/>
          <w:sz w:val="24"/>
          <w:szCs w:val="24"/>
        </w:rPr>
        <w:t xml:space="preserve">, karaciğer) bu aktivitelerle ilişkilidir. Enzim indüksiyonu, insanlarda gözlenmemiştir ve hayvanlarda elde edilen söz konusu bulguların hiçbiri, prostat kanseri hastalarının tedavisi açısından önemli kabul edilmemektedir. </w:t>
      </w:r>
      <w:proofErr w:type="spellStart"/>
      <w:r w:rsidR="00967482" w:rsidRPr="005C53DA">
        <w:rPr>
          <w:rFonts w:ascii="Times New Roman" w:hAnsi="Times New Roman" w:cs="Times New Roman"/>
          <w:sz w:val="24"/>
          <w:szCs w:val="24"/>
        </w:rPr>
        <w:t>Seminifer</w:t>
      </w:r>
      <w:proofErr w:type="spellEnd"/>
      <w:r w:rsidR="00967482" w:rsidRPr="005C5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482" w:rsidRPr="005C53DA">
        <w:rPr>
          <w:rFonts w:ascii="Times New Roman" w:hAnsi="Times New Roman" w:cs="Times New Roman"/>
          <w:sz w:val="24"/>
          <w:szCs w:val="24"/>
        </w:rPr>
        <w:t>tubulüs</w:t>
      </w:r>
      <w:proofErr w:type="spellEnd"/>
      <w:r w:rsidR="00967482" w:rsidRPr="005C5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482" w:rsidRPr="005C53DA">
        <w:rPr>
          <w:rFonts w:ascii="Times New Roman" w:hAnsi="Times New Roman" w:cs="Times New Roman"/>
          <w:sz w:val="24"/>
          <w:szCs w:val="24"/>
        </w:rPr>
        <w:t>atrofisi</w:t>
      </w:r>
      <w:proofErr w:type="spellEnd"/>
      <w:r w:rsidR="00967482" w:rsidRPr="005C53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7482" w:rsidRPr="005C53DA">
        <w:rPr>
          <w:rFonts w:ascii="Times New Roman" w:hAnsi="Times New Roman" w:cs="Times New Roman"/>
          <w:sz w:val="24"/>
          <w:szCs w:val="24"/>
        </w:rPr>
        <w:t>antiandrojenlerin</w:t>
      </w:r>
      <w:proofErr w:type="spellEnd"/>
      <w:r w:rsidR="00967482" w:rsidRPr="005C53DA">
        <w:rPr>
          <w:rFonts w:ascii="Times New Roman" w:hAnsi="Times New Roman" w:cs="Times New Roman"/>
          <w:sz w:val="24"/>
          <w:szCs w:val="24"/>
        </w:rPr>
        <w:t xml:space="preserve"> bir sınıf etkisidir ve incelenen bütün türlerde gözlenmiştir. Sıçanlarda 12 ay devam eden, tekrarlanan </w:t>
      </w:r>
      <w:proofErr w:type="spellStart"/>
      <w:r w:rsidR="00967482" w:rsidRPr="005C53DA">
        <w:rPr>
          <w:rFonts w:ascii="Times New Roman" w:hAnsi="Times New Roman" w:cs="Times New Roman"/>
          <w:sz w:val="24"/>
          <w:szCs w:val="24"/>
        </w:rPr>
        <w:t>toksisite</w:t>
      </w:r>
      <w:proofErr w:type="spellEnd"/>
      <w:r w:rsidR="00967482" w:rsidRPr="005C53DA">
        <w:rPr>
          <w:rFonts w:ascii="Times New Roman" w:hAnsi="Times New Roman" w:cs="Times New Roman"/>
          <w:sz w:val="24"/>
          <w:szCs w:val="24"/>
        </w:rPr>
        <w:t xml:space="preserve"> çalışmasından 24 hafta sonra testis </w:t>
      </w:r>
      <w:proofErr w:type="spellStart"/>
      <w:r w:rsidR="00967482" w:rsidRPr="005C53DA">
        <w:rPr>
          <w:rFonts w:ascii="Times New Roman" w:hAnsi="Times New Roman" w:cs="Times New Roman"/>
          <w:sz w:val="24"/>
          <w:szCs w:val="24"/>
        </w:rPr>
        <w:t>atrofisinin</w:t>
      </w:r>
      <w:proofErr w:type="spellEnd"/>
      <w:r w:rsidR="00967482" w:rsidRPr="005C53DA">
        <w:rPr>
          <w:rFonts w:ascii="Times New Roman" w:hAnsi="Times New Roman" w:cs="Times New Roman"/>
          <w:sz w:val="24"/>
          <w:szCs w:val="24"/>
        </w:rPr>
        <w:t xml:space="preserve"> tamamen düzeldiği görülmüştür ama üreme çalışmalarında fonksiyonel düzelme, 11 haftalık uygulamanın sona ermesinden 7 hafta sonra elde edilmiştir. İnsanlarda bir süre </w:t>
      </w:r>
      <w:proofErr w:type="spellStart"/>
      <w:r w:rsidR="00967482" w:rsidRPr="005C53DA">
        <w:rPr>
          <w:rFonts w:ascii="Times New Roman" w:hAnsi="Times New Roman" w:cs="Times New Roman"/>
          <w:sz w:val="24"/>
          <w:szCs w:val="24"/>
        </w:rPr>
        <w:t>subfertilite</w:t>
      </w:r>
      <w:proofErr w:type="spellEnd"/>
      <w:r w:rsidR="00967482" w:rsidRPr="005C53DA">
        <w:rPr>
          <w:rFonts w:ascii="Times New Roman" w:hAnsi="Times New Roman" w:cs="Times New Roman"/>
          <w:sz w:val="24"/>
          <w:szCs w:val="24"/>
        </w:rPr>
        <w:t xml:space="preserve"> olabileceği kabul edilmelidir.</w:t>
      </w:r>
    </w:p>
    <w:p w:rsidR="00967482" w:rsidRPr="005C53DA" w:rsidRDefault="00967482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482" w:rsidRPr="005C53DA" w:rsidRDefault="004B2F17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53D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67482" w:rsidRPr="005C53DA">
        <w:rPr>
          <w:rFonts w:ascii="Times New Roman" w:hAnsi="Times New Roman" w:cs="Times New Roman"/>
          <w:b/>
          <w:bCs/>
          <w:sz w:val="24"/>
          <w:szCs w:val="24"/>
        </w:rPr>
        <w:t xml:space="preserve">6. FARMASÖTİK ÖZELLİKLER </w:t>
      </w:r>
      <w:r w:rsidR="00967482" w:rsidRPr="005C53D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="00967482" w:rsidRPr="005C53D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67482" w:rsidRPr="005C53DA" w:rsidRDefault="00160D98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53DA">
        <w:rPr>
          <w:rFonts w:ascii="Times New Roman" w:hAnsi="Times New Roman" w:cs="Times New Roman"/>
          <w:b/>
          <w:bCs/>
          <w:sz w:val="24"/>
          <w:szCs w:val="24"/>
        </w:rPr>
        <w:t xml:space="preserve">6.1. </w:t>
      </w:r>
      <w:r w:rsidR="00967482" w:rsidRPr="005C53DA">
        <w:rPr>
          <w:rFonts w:ascii="Times New Roman" w:hAnsi="Times New Roman" w:cs="Times New Roman"/>
          <w:b/>
          <w:bCs/>
          <w:sz w:val="24"/>
          <w:szCs w:val="24"/>
        </w:rPr>
        <w:t>Yardımcı maddelerin listesi</w:t>
      </w:r>
    </w:p>
    <w:p w:rsidR="00863F39" w:rsidRPr="005C53DA" w:rsidRDefault="0052328E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53DA">
        <w:rPr>
          <w:rFonts w:ascii="Times New Roman" w:hAnsi="Times New Roman" w:cs="Times New Roman"/>
          <w:sz w:val="24"/>
          <w:szCs w:val="24"/>
        </w:rPr>
        <w:t>Povidon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K30</w:t>
      </w:r>
    </w:p>
    <w:p w:rsidR="00863F39" w:rsidRPr="005C53DA" w:rsidRDefault="00863F39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53DA">
        <w:rPr>
          <w:rFonts w:ascii="Times New Roman" w:hAnsi="Times New Roman" w:cs="Times New Roman"/>
          <w:sz w:val="24"/>
          <w:szCs w:val="24"/>
        </w:rPr>
        <w:t>Krospovidon</w:t>
      </w:r>
      <w:proofErr w:type="spellEnd"/>
    </w:p>
    <w:p w:rsidR="00967482" w:rsidRPr="005C53DA" w:rsidRDefault="007A18B0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DA">
        <w:rPr>
          <w:rFonts w:ascii="Times New Roman" w:hAnsi="Times New Roman" w:cs="Times New Roman"/>
          <w:sz w:val="24"/>
          <w:szCs w:val="24"/>
        </w:rPr>
        <w:t xml:space="preserve">Laktoz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monohidrat</w:t>
      </w:r>
      <w:proofErr w:type="spellEnd"/>
    </w:p>
    <w:p w:rsidR="00967482" w:rsidRPr="005C53DA" w:rsidRDefault="007A18B0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DA">
        <w:rPr>
          <w:rFonts w:ascii="Times New Roman" w:hAnsi="Times New Roman" w:cs="Times New Roman"/>
          <w:sz w:val="24"/>
          <w:szCs w:val="24"/>
        </w:rPr>
        <w:t xml:space="preserve">Magnezyum 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stearat</w:t>
      </w:r>
      <w:proofErr w:type="spellEnd"/>
    </w:p>
    <w:p w:rsidR="00863F39" w:rsidRPr="005C53DA" w:rsidRDefault="00863F39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53DA">
        <w:rPr>
          <w:rFonts w:ascii="Times New Roman" w:hAnsi="Times New Roman" w:cs="Times New Roman"/>
          <w:sz w:val="24"/>
          <w:szCs w:val="24"/>
        </w:rPr>
        <w:t>Polivinil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alkol</w:t>
      </w:r>
    </w:p>
    <w:p w:rsidR="00863F39" w:rsidRPr="005C53DA" w:rsidRDefault="00863F39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DA">
        <w:rPr>
          <w:rFonts w:ascii="Times New Roman" w:hAnsi="Times New Roman" w:cs="Times New Roman"/>
          <w:sz w:val="24"/>
          <w:szCs w:val="24"/>
        </w:rPr>
        <w:t>Polietilen glikol</w:t>
      </w:r>
    </w:p>
    <w:p w:rsidR="00967482" w:rsidRPr="005C53DA" w:rsidRDefault="00967482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DA">
        <w:rPr>
          <w:rFonts w:ascii="Times New Roman" w:hAnsi="Times New Roman" w:cs="Times New Roman"/>
          <w:sz w:val="24"/>
          <w:szCs w:val="24"/>
        </w:rPr>
        <w:t>Titanyum dioksit</w:t>
      </w:r>
    </w:p>
    <w:p w:rsidR="00160D98" w:rsidRPr="005C53DA" w:rsidRDefault="00863F39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DA">
        <w:rPr>
          <w:rFonts w:ascii="Times New Roman" w:hAnsi="Times New Roman" w:cs="Times New Roman"/>
          <w:sz w:val="24"/>
          <w:szCs w:val="24"/>
        </w:rPr>
        <w:t>Talk</w:t>
      </w:r>
    </w:p>
    <w:p w:rsidR="001E55A7" w:rsidRPr="005C53DA" w:rsidRDefault="001E55A7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482" w:rsidRPr="005C53DA" w:rsidRDefault="004B2F17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53D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60D98" w:rsidRPr="005C53DA">
        <w:rPr>
          <w:rFonts w:ascii="Times New Roman" w:hAnsi="Times New Roman" w:cs="Times New Roman"/>
          <w:b/>
          <w:bCs/>
          <w:sz w:val="24"/>
          <w:szCs w:val="24"/>
        </w:rPr>
        <w:t xml:space="preserve">6.2. </w:t>
      </w:r>
      <w:r w:rsidR="00967482" w:rsidRPr="005C53DA">
        <w:rPr>
          <w:rFonts w:ascii="Times New Roman" w:hAnsi="Times New Roman" w:cs="Times New Roman"/>
          <w:b/>
          <w:bCs/>
          <w:sz w:val="24"/>
          <w:szCs w:val="24"/>
        </w:rPr>
        <w:t>Geçimsizlikler</w:t>
      </w:r>
    </w:p>
    <w:p w:rsidR="00967482" w:rsidRPr="005C53DA" w:rsidRDefault="00967482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DA">
        <w:rPr>
          <w:rFonts w:ascii="Times New Roman" w:hAnsi="Times New Roman" w:cs="Times New Roman"/>
          <w:sz w:val="24"/>
          <w:szCs w:val="24"/>
        </w:rPr>
        <w:t>Bilinmiyor.</w:t>
      </w:r>
    </w:p>
    <w:p w:rsidR="00160D98" w:rsidRPr="005C53DA" w:rsidRDefault="00160D98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482" w:rsidRPr="005C53DA" w:rsidRDefault="00160D98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53DA">
        <w:rPr>
          <w:rFonts w:ascii="Times New Roman" w:hAnsi="Times New Roman" w:cs="Times New Roman"/>
          <w:b/>
          <w:bCs/>
          <w:sz w:val="24"/>
          <w:szCs w:val="24"/>
        </w:rPr>
        <w:t xml:space="preserve">6.3. </w:t>
      </w:r>
      <w:r w:rsidR="00967482" w:rsidRPr="005C53DA">
        <w:rPr>
          <w:rFonts w:ascii="Times New Roman" w:hAnsi="Times New Roman" w:cs="Times New Roman"/>
          <w:b/>
          <w:bCs/>
          <w:sz w:val="24"/>
          <w:szCs w:val="24"/>
        </w:rPr>
        <w:t>Raf ömrü</w:t>
      </w:r>
    </w:p>
    <w:p w:rsidR="00967482" w:rsidRPr="005C53DA" w:rsidRDefault="00131495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DA">
        <w:rPr>
          <w:rFonts w:ascii="Times New Roman" w:hAnsi="Times New Roman" w:cs="Times New Roman"/>
          <w:sz w:val="24"/>
          <w:szCs w:val="24"/>
        </w:rPr>
        <w:t>24</w:t>
      </w:r>
      <w:r w:rsidR="00967482" w:rsidRPr="005C53DA">
        <w:rPr>
          <w:rFonts w:ascii="Times New Roman" w:hAnsi="Times New Roman" w:cs="Times New Roman"/>
          <w:sz w:val="24"/>
          <w:szCs w:val="24"/>
        </w:rPr>
        <w:t xml:space="preserve"> ay</w:t>
      </w:r>
    </w:p>
    <w:p w:rsidR="00160D98" w:rsidRPr="005C53DA" w:rsidRDefault="00160D98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482" w:rsidRPr="005C53DA" w:rsidRDefault="00160D98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53DA">
        <w:rPr>
          <w:rFonts w:ascii="Times New Roman" w:hAnsi="Times New Roman" w:cs="Times New Roman"/>
          <w:b/>
          <w:bCs/>
          <w:sz w:val="24"/>
          <w:szCs w:val="24"/>
        </w:rPr>
        <w:t xml:space="preserve">6.4. </w:t>
      </w:r>
      <w:r w:rsidR="00967482" w:rsidRPr="005C53DA">
        <w:rPr>
          <w:rFonts w:ascii="Times New Roman" w:hAnsi="Times New Roman" w:cs="Times New Roman"/>
          <w:b/>
          <w:bCs/>
          <w:sz w:val="24"/>
          <w:szCs w:val="24"/>
        </w:rPr>
        <w:t>Saklamaya yönelik özel tedbirler</w:t>
      </w:r>
    </w:p>
    <w:p w:rsidR="00967482" w:rsidRPr="005C53DA" w:rsidRDefault="00967482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DA">
        <w:rPr>
          <w:rFonts w:ascii="Times New Roman" w:hAnsi="Times New Roman" w:cs="Times New Roman"/>
          <w:sz w:val="24"/>
          <w:szCs w:val="24"/>
        </w:rPr>
        <w:t>30°</w:t>
      </w:r>
      <w:proofErr w:type="spellStart"/>
      <w:r w:rsidRPr="005C53DA">
        <w:rPr>
          <w:rFonts w:ascii="Times New Roman" w:hAnsi="Times New Roman" w:cs="Times New Roman"/>
          <w:sz w:val="24"/>
          <w:szCs w:val="24"/>
        </w:rPr>
        <w:t>C</w:t>
      </w:r>
      <w:r w:rsidR="00C77EE6" w:rsidRPr="005C53DA">
        <w:rPr>
          <w:rFonts w:ascii="Times New Roman" w:hAnsi="Times New Roman" w:cs="Times New Roman"/>
          <w:sz w:val="24"/>
          <w:szCs w:val="24"/>
        </w:rPr>
        <w:t>’</w:t>
      </w:r>
      <w:r w:rsidRPr="005C53DA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Pr="005C53DA">
        <w:rPr>
          <w:rFonts w:ascii="Times New Roman" w:hAnsi="Times New Roman" w:cs="Times New Roman"/>
          <w:sz w:val="24"/>
          <w:szCs w:val="24"/>
        </w:rPr>
        <w:t xml:space="preserve"> altındaki oda sıcaklığında sakla</w:t>
      </w:r>
      <w:r w:rsidR="00131495" w:rsidRPr="005C53DA">
        <w:rPr>
          <w:rFonts w:ascii="Times New Roman" w:hAnsi="Times New Roman" w:cs="Times New Roman"/>
          <w:sz w:val="24"/>
          <w:szCs w:val="24"/>
        </w:rPr>
        <w:t>yınız</w:t>
      </w:r>
      <w:r w:rsidRPr="005C53DA">
        <w:rPr>
          <w:rFonts w:ascii="Times New Roman" w:hAnsi="Times New Roman" w:cs="Times New Roman"/>
          <w:sz w:val="24"/>
          <w:szCs w:val="24"/>
        </w:rPr>
        <w:t>.</w:t>
      </w:r>
    </w:p>
    <w:p w:rsidR="00160D98" w:rsidRPr="005C53DA" w:rsidRDefault="00160D98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482" w:rsidRPr="005C53DA" w:rsidRDefault="00160D98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53D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6.5. </w:t>
      </w:r>
      <w:r w:rsidR="00967482" w:rsidRPr="005C53DA">
        <w:rPr>
          <w:rFonts w:ascii="Times New Roman" w:hAnsi="Times New Roman" w:cs="Times New Roman"/>
          <w:b/>
          <w:bCs/>
          <w:sz w:val="24"/>
          <w:szCs w:val="24"/>
        </w:rPr>
        <w:t xml:space="preserve">Ambalajın </w:t>
      </w:r>
      <w:r w:rsidR="00537043" w:rsidRPr="005C53DA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967482" w:rsidRPr="005C53DA">
        <w:rPr>
          <w:rFonts w:ascii="Times New Roman" w:hAnsi="Times New Roman" w:cs="Times New Roman"/>
          <w:b/>
          <w:bCs/>
          <w:sz w:val="24"/>
          <w:szCs w:val="24"/>
        </w:rPr>
        <w:t xml:space="preserve">apısı ve </w:t>
      </w:r>
      <w:r w:rsidR="00537043" w:rsidRPr="005C53D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967482" w:rsidRPr="005C53DA">
        <w:rPr>
          <w:rFonts w:ascii="Times New Roman" w:hAnsi="Times New Roman" w:cs="Times New Roman"/>
          <w:b/>
          <w:bCs/>
          <w:sz w:val="24"/>
          <w:szCs w:val="24"/>
        </w:rPr>
        <w:t>çeriği</w:t>
      </w:r>
    </w:p>
    <w:p w:rsidR="00E024A2" w:rsidRPr="005C53DA" w:rsidRDefault="00470B0A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DA">
        <w:rPr>
          <w:rFonts w:ascii="Times New Roman" w:hAnsi="Times New Roman" w:cs="Times New Roman"/>
          <w:sz w:val="24"/>
          <w:szCs w:val="24"/>
        </w:rPr>
        <w:t>Kutuda, şeffaf PV</w:t>
      </w:r>
      <w:r w:rsidR="00A8547C" w:rsidRPr="005C53DA">
        <w:rPr>
          <w:rFonts w:ascii="Times New Roman" w:hAnsi="Times New Roman" w:cs="Times New Roman"/>
          <w:sz w:val="24"/>
          <w:szCs w:val="24"/>
        </w:rPr>
        <w:t>C/PVDC/</w:t>
      </w:r>
      <w:proofErr w:type="spellStart"/>
      <w:r w:rsidR="00A8547C" w:rsidRPr="005C53DA">
        <w:rPr>
          <w:rFonts w:ascii="Times New Roman" w:hAnsi="Times New Roman" w:cs="Times New Roman"/>
          <w:sz w:val="24"/>
          <w:szCs w:val="24"/>
        </w:rPr>
        <w:t>aluminyum</w:t>
      </w:r>
      <w:proofErr w:type="spellEnd"/>
      <w:r w:rsidR="00A8547C" w:rsidRPr="005C53DA">
        <w:rPr>
          <w:rFonts w:ascii="Times New Roman" w:hAnsi="Times New Roman" w:cs="Times New Roman"/>
          <w:sz w:val="24"/>
          <w:szCs w:val="24"/>
        </w:rPr>
        <w:t xml:space="preserve"> folyo </w:t>
      </w:r>
      <w:proofErr w:type="spellStart"/>
      <w:r w:rsidR="00A8547C" w:rsidRPr="005C53DA">
        <w:rPr>
          <w:rFonts w:ascii="Times New Roman" w:hAnsi="Times New Roman" w:cs="Times New Roman"/>
          <w:sz w:val="24"/>
          <w:szCs w:val="24"/>
        </w:rPr>
        <w:t>blister</w:t>
      </w:r>
      <w:proofErr w:type="spellEnd"/>
      <w:r w:rsidR="00A8547C" w:rsidRPr="005C53DA">
        <w:rPr>
          <w:rFonts w:ascii="Times New Roman" w:hAnsi="Times New Roman" w:cs="Times New Roman"/>
          <w:sz w:val="24"/>
          <w:szCs w:val="24"/>
        </w:rPr>
        <w:t xml:space="preserve"> </w:t>
      </w:r>
      <w:r w:rsidRPr="005C53DA">
        <w:rPr>
          <w:rFonts w:ascii="Times New Roman" w:hAnsi="Times New Roman" w:cs="Times New Roman"/>
          <w:sz w:val="24"/>
          <w:szCs w:val="24"/>
        </w:rPr>
        <w:t>ambalajda (28 adet) kullanıma sunulmaktadır.</w:t>
      </w:r>
    </w:p>
    <w:p w:rsidR="00046FBA" w:rsidRPr="005C53DA" w:rsidRDefault="00046FBA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3DA">
        <w:rPr>
          <w:rFonts w:ascii="Times New Roman" w:hAnsi="Times New Roman" w:cs="Times New Roman"/>
          <w:b/>
          <w:sz w:val="24"/>
          <w:szCs w:val="24"/>
        </w:rPr>
        <w:t>6.</w:t>
      </w:r>
      <w:r w:rsidR="00E024A2" w:rsidRPr="005C53DA">
        <w:rPr>
          <w:rFonts w:ascii="Times New Roman" w:hAnsi="Times New Roman" w:cs="Times New Roman"/>
          <w:b/>
          <w:sz w:val="24"/>
          <w:szCs w:val="24"/>
        </w:rPr>
        <w:t>6</w:t>
      </w:r>
      <w:r w:rsidRPr="005C53DA">
        <w:rPr>
          <w:rFonts w:ascii="Times New Roman" w:hAnsi="Times New Roman" w:cs="Times New Roman"/>
          <w:b/>
          <w:sz w:val="24"/>
          <w:szCs w:val="24"/>
        </w:rPr>
        <w:t>.</w:t>
      </w:r>
      <w:r w:rsidR="00537043" w:rsidRPr="005C53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53DA">
        <w:rPr>
          <w:rFonts w:ascii="Times New Roman" w:hAnsi="Times New Roman" w:cs="Times New Roman"/>
          <w:b/>
          <w:sz w:val="24"/>
          <w:szCs w:val="24"/>
        </w:rPr>
        <w:t>Beşeri tıbbi üründen arta kalan maddelerin imhası ve diğer özel önlemler</w:t>
      </w:r>
    </w:p>
    <w:p w:rsidR="00046FBA" w:rsidRPr="005C53DA" w:rsidRDefault="00046FBA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DA">
        <w:rPr>
          <w:rFonts w:ascii="Times New Roman" w:hAnsi="Times New Roman" w:cs="Times New Roman"/>
          <w:sz w:val="24"/>
          <w:szCs w:val="24"/>
        </w:rPr>
        <w:t xml:space="preserve">Kullanılmamış olan ürünler ya da atık materyaller </w:t>
      </w:r>
      <w:r w:rsidR="008C042A" w:rsidRPr="005C53DA">
        <w:rPr>
          <w:rFonts w:ascii="Times New Roman" w:hAnsi="Times New Roman" w:cs="Times New Roman"/>
          <w:sz w:val="24"/>
          <w:szCs w:val="24"/>
        </w:rPr>
        <w:t>“</w:t>
      </w:r>
      <w:r w:rsidRPr="005C53DA">
        <w:rPr>
          <w:rFonts w:ascii="Times New Roman" w:hAnsi="Times New Roman" w:cs="Times New Roman"/>
          <w:sz w:val="24"/>
          <w:szCs w:val="24"/>
        </w:rPr>
        <w:t>Tıbbi Atıkların Kontrolü Yönetmeliği</w:t>
      </w:r>
      <w:r w:rsidR="008C042A" w:rsidRPr="005C53DA">
        <w:rPr>
          <w:rFonts w:ascii="Times New Roman" w:hAnsi="Times New Roman" w:cs="Times New Roman"/>
          <w:sz w:val="24"/>
          <w:szCs w:val="24"/>
        </w:rPr>
        <w:t>”</w:t>
      </w:r>
      <w:r w:rsidRPr="005C53DA">
        <w:rPr>
          <w:rFonts w:ascii="Times New Roman" w:hAnsi="Times New Roman" w:cs="Times New Roman"/>
          <w:sz w:val="24"/>
          <w:szCs w:val="24"/>
        </w:rPr>
        <w:t xml:space="preserve"> ve </w:t>
      </w:r>
      <w:r w:rsidR="008C042A" w:rsidRPr="005C53DA">
        <w:rPr>
          <w:rFonts w:ascii="Times New Roman" w:hAnsi="Times New Roman" w:cs="Times New Roman"/>
          <w:sz w:val="24"/>
          <w:szCs w:val="24"/>
        </w:rPr>
        <w:t>“</w:t>
      </w:r>
      <w:r w:rsidRPr="005C53DA">
        <w:rPr>
          <w:rFonts w:ascii="Times New Roman" w:hAnsi="Times New Roman" w:cs="Times New Roman"/>
          <w:sz w:val="24"/>
          <w:szCs w:val="24"/>
        </w:rPr>
        <w:t xml:space="preserve">Ambalaj </w:t>
      </w:r>
      <w:r w:rsidR="00AA1B12" w:rsidRPr="005C53DA">
        <w:rPr>
          <w:rFonts w:ascii="Times New Roman" w:hAnsi="Times New Roman" w:cs="Times New Roman"/>
          <w:sz w:val="24"/>
          <w:szCs w:val="24"/>
        </w:rPr>
        <w:t xml:space="preserve">ve Ambalaj </w:t>
      </w:r>
      <w:r w:rsidRPr="005C53DA">
        <w:rPr>
          <w:rFonts w:ascii="Times New Roman" w:hAnsi="Times New Roman" w:cs="Times New Roman"/>
          <w:sz w:val="24"/>
          <w:szCs w:val="24"/>
        </w:rPr>
        <w:t>Atıklarının Kontrolü Yönetmeli</w:t>
      </w:r>
      <w:r w:rsidR="00C94B10" w:rsidRPr="005C53DA">
        <w:rPr>
          <w:rFonts w:ascii="Times New Roman" w:hAnsi="Times New Roman" w:cs="Times New Roman"/>
          <w:sz w:val="24"/>
          <w:szCs w:val="24"/>
        </w:rPr>
        <w:t>ği</w:t>
      </w:r>
      <w:r w:rsidR="008C042A" w:rsidRPr="005C53DA">
        <w:rPr>
          <w:rFonts w:ascii="Times New Roman" w:hAnsi="Times New Roman" w:cs="Times New Roman"/>
          <w:sz w:val="24"/>
          <w:szCs w:val="24"/>
        </w:rPr>
        <w:t>”</w:t>
      </w:r>
      <w:r w:rsidRPr="005C53DA">
        <w:rPr>
          <w:rFonts w:ascii="Times New Roman" w:hAnsi="Times New Roman" w:cs="Times New Roman"/>
          <w:sz w:val="24"/>
          <w:szCs w:val="24"/>
        </w:rPr>
        <w:t xml:space="preserve">ne uygun olarak </w:t>
      </w:r>
      <w:r w:rsidR="004B2F17" w:rsidRPr="005C53DA">
        <w:rPr>
          <w:rFonts w:ascii="Times New Roman" w:hAnsi="Times New Roman" w:cs="Times New Roman"/>
          <w:sz w:val="24"/>
          <w:szCs w:val="24"/>
        </w:rPr>
        <w:t>i</w:t>
      </w:r>
      <w:r w:rsidRPr="005C53DA">
        <w:rPr>
          <w:rFonts w:ascii="Times New Roman" w:hAnsi="Times New Roman" w:cs="Times New Roman"/>
          <w:sz w:val="24"/>
          <w:szCs w:val="24"/>
        </w:rPr>
        <w:t>mha edilmelidir.</w:t>
      </w:r>
    </w:p>
    <w:p w:rsidR="001E55A7" w:rsidRPr="005C53DA" w:rsidRDefault="001E55A7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7FF" w:rsidRPr="005C53DA" w:rsidRDefault="008A57FF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3DA">
        <w:rPr>
          <w:rFonts w:ascii="Times New Roman" w:hAnsi="Times New Roman" w:cs="Times New Roman"/>
          <w:b/>
          <w:sz w:val="24"/>
          <w:szCs w:val="24"/>
        </w:rPr>
        <w:t>7.</w:t>
      </w:r>
      <w:r w:rsidR="00537043" w:rsidRPr="005C53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53DA">
        <w:rPr>
          <w:rFonts w:ascii="Times New Roman" w:hAnsi="Times New Roman" w:cs="Times New Roman"/>
          <w:b/>
          <w:sz w:val="24"/>
          <w:szCs w:val="24"/>
        </w:rPr>
        <w:t>RUHSAT SAHİBİ</w:t>
      </w:r>
    </w:p>
    <w:p w:rsidR="00171850" w:rsidRPr="005C53DA" w:rsidRDefault="00171850" w:rsidP="00774D23">
      <w:pPr>
        <w:autoSpaceDE/>
        <w:autoSpaceDN/>
        <w:adjustRightInd/>
        <w:spacing w:line="36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5C53DA">
        <w:rPr>
          <w:rFonts w:ascii="Times New Roman" w:eastAsia="MS Mincho" w:hAnsi="Times New Roman"/>
          <w:sz w:val="24"/>
          <w:szCs w:val="24"/>
          <w:lang w:eastAsia="ja-JP"/>
        </w:rPr>
        <w:t xml:space="preserve">Deva Holding A.Ş. </w:t>
      </w:r>
    </w:p>
    <w:p w:rsidR="00171850" w:rsidRPr="005C53DA" w:rsidRDefault="00171850" w:rsidP="00774D23">
      <w:pPr>
        <w:autoSpaceDE/>
        <w:autoSpaceDN/>
        <w:adjustRightInd/>
        <w:spacing w:line="36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5C53DA">
        <w:rPr>
          <w:rFonts w:ascii="Times New Roman" w:eastAsia="MS Mincho" w:hAnsi="Times New Roman"/>
          <w:sz w:val="24"/>
          <w:szCs w:val="24"/>
          <w:lang w:eastAsia="ja-JP"/>
        </w:rPr>
        <w:t>Halkalı Merkez Mah. Basın Ek</w:t>
      </w:r>
      <w:r w:rsidR="006F6BC0" w:rsidRPr="005C53DA">
        <w:rPr>
          <w:rFonts w:ascii="Times New Roman" w:eastAsia="MS Mincho" w:hAnsi="Times New Roman"/>
          <w:sz w:val="24"/>
          <w:szCs w:val="24"/>
          <w:lang w:eastAsia="ja-JP"/>
        </w:rPr>
        <w:t>s</w:t>
      </w:r>
      <w:r w:rsidRPr="005C53DA">
        <w:rPr>
          <w:rFonts w:ascii="Times New Roman" w:eastAsia="MS Mincho" w:hAnsi="Times New Roman"/>
          <w:sz w:val="24"/>
          <w:szCs w:val="24"/>
          <w:lang w:eastAsia="ja-JP"/>
        </w:rPr>
        <w:t xml:space="preserve">pres Cad. </w:t>
      </w:r>
      <w:r w:rsidR="003904F0" w:rsidRPr="005C53DA">
        <w:rPr>
          <w:rFonts w:ascii="Times New Roman" w:eastAsia="MS Mincho" w:hAnsi="Times New Roman"/>
          <w:sz w:val="24"/>
          <w:szCs w:val="24"/>
          <w:lang w:eastAsia="ja-JP"/>
        </w:rPr>
        <w:t xml:space="preserve">No:1 </w:t>
      </w:r>
      <w:r w:rsidRPr="005C53DA">
        <w:rPr>
          <w:rFonts w:ascii="Times New Roman" w:eastAsia="MS Mincho" w:hAnsi="Times New Roman"/>
          <w:sz w:val="24"/>
          <w:szCs w:val="24"/>
          <w:lang w:eastAsia="ja-JP"/>
        </w:rPr>
        <w:t xml:space="preserve">34303 </w:t>
      </w:r>
    </w:p>
    <w:p w:rsidR="00171850" w:rsidRPr="005C53DA" w:rsidRDefault="00171850" w:rsidP="00774D23">
      <w:pPr>
        <w:autoSpaceDE/>
        <w:autoSpaceDN/>
        <w:adjustRightInd/>
        <w:spacing w:line="36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5C53DA">
        <w:rPr>
          <w:rFonts w:ascii="Times New Roman" w:eastAsia="MS Mincho" w:hAnsi="Times New Roman"/>
          <w:sz w:val="24"/>
          <w:szCs w:val="24"/>
          <w:lang w:eastAsia="ja-JP"/>
        </w:rPr>
        <w:t>Küçükçekmece/İSTANBUL</w:t>
      </w:r>
    </w:p>
    <w:p w:rsidR="00171850" w:rsidRPr="005C53DA" w:rsidRDefault="004B2F17" w:rsidP="00774D23">
      <w:pPr>
        <w:autoSpaceDE/>
        <w:autoSpaceDN/>
        <w:adjustRightInd/>
        <w:spacing w:line="36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5C53DA">
        <w:rPr>
          <w:rFonts w:ascii="Times New Roman" w:eastAsia="MS Mincho" w:hAnsi="Times New Roman"/>
          <w:sz w:val="24"/>
          <w:szCs w:val="24"/>
          <w:lang w:eastAsia="ja-JP"/>
        </w:rPr>
        <w:t>Tel</w:t>
      </w:r>
      <w:r w:rsidR="00171850" w:rsidRPr="005C53DA">
        <w:rPr>
          <w:rFonts w:ascii="Times New Roman" w:eastAsia="MS Mincho" w:hAnsi="Times New Roman"/>
          <w:sz w:val="24"/>
          <w:szCs w:val="24"/>
          <w:lang w:eastAsia="ja-JP"/>
        </w:rPr>
        <w:t xml:space="preserve">: 0212 692 92 </w:t>
      </w:r>
      <w:proofErr w:type="spellStart"/>
      <w:r w:rsidR="00171850" w:rsidRPr="005C53DA">
        <w:rPr>
          <w:rFonts w:ascii="Times New Roman" w:eastAsia="MS Mincho" w:hAnsi="Times New Roman"/>
          <w:sz w:val="24"/>
          <w:szCs w:val="24"/>
          <w:lang w:eastAsia="ja-JP"/>
        </w:rPr>
        <w:t>92</w:t>
      </w:r>
      <w:proofErr w:type="spellEnd"/>
    </w:p>
    <w:p w:rsidR="00171850" w:rsidRPr="005C53DA" w:rsidRDefault="00171850" w:rsidP="00774D23">
      <w:pPr>
        <w:autoSpaceDE/>
        <w:autoSpaceDN/>
        <w:adjustRightInd/>
        <w:spacing w:line="36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5C53DA">
        <w:rPr>
          <w:rFonts w:ascii="Times New Roman" w:eastAsia="MS Mincho" w:hAnsi="Times New Roman"/>
          <w:sz w:val="24"/>
          <w:szCs w:val="24"/>
          <w:lang w:eastAsia="ja-JP"/>
        </w:rPr>
        <w:t>Faks: 0212 697 00 24</w:t>
      </w:r>
    </w:p>
    <w:p w:rsidR="003904F0" w:rsidRPr="005C53DA" w:rsidRDefault="003904F0" w:rsidP="00774D23">
      <w:pPr>
        <w:autoSpaceDE/>
        <w:autoSpaceDN/>
        <w:adjustRightInd/>
        <w:spacing w:line="36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8A57FF" w:rsidRPr="005C53DA" w:rsidRDefault="008A57FF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3DA">
        <w:rPr>
          <w:rFonts w:ascii="Times New Roman" w:hAnsi="Times New Roman" w:cs="Times New Roman"/>
          <w:b/>
          <w:sz w:val="24"/>
          <w:szCs w:val="24"/>
        </w:rPr>
        <w:t>8.</w:t>
      </w:r>
      <w:r w:rsidR="00537043" w:rsidRPr="005C53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53DA">
        <w:rPr>
          <w:rFonts w:ascii="Times New Roman" w:hAnsi="Times New Roman" w:cs="Times New Roman"/>
          <w:b/>
          <w:sz w:val="24"/>
          <w:szCs w:val="24"/>
        </w:rPr>
        <w:t>RUHSAT NUMARASI</w:t>
      </w:r>
    </w:p>
    <w:p w:rsidR="00171850" w:rsidRPr="005C53DA" w:rsidRDefault="001248A6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DA">
        <w:rPr>
          <w:rFonts w:ascii="Times New Roman" w:hAnsi="Times New Roman" w:cs="Times New Roman"/>
          <w:sz w:val="24"/>
          <w:szCs w:val="24"/>
        </w:rPr>
        <w:t>2014/130</w:t>
      </w:r>
    </w:p>
    <w:p w:rsidR="004B2F17" w:rsidRPr="005C53DA" w:rsidRDefault="004B2F17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7FF" w:rsidRPr="005C53DA" w:rsidRDefault="008A57FF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3DA">
        <w:rPr>
          <w:rFonts w:ascii="Times New Roman" w:hAnsi="Times New Roman" w:cs="Times New Roman"/>
          <w:b/>
          <w:sz w:val="24"/>
          <w:szCs w:val="24"/>
        </w:rPr>
        <w:t>9.</w:t>
      </w:r>
      <w:r w:rsidR="00537043" w:rsidRPr="005C53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53DA">
        <w:rPr>
          <w:rFonts w:ascii="Times New Roman" w:hAnsi="Times New Roman" w:cs="Times New Roman"/>
          <w:b/>
          <w:sz w:val="24"/>
          <w:szCs w:val="24"/>
        </w:rPr>
        <w:t>İLK RUHSAT TARİHİ / RUHSAT YENİLEME TARİHİ</w:t>
      </w:r>
    </w:p>
    <w:p w:rsidR="004B2F17" w:rsidRPr="005C53DA" w:rsidRDefault="004B2F17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DA">
        <w:rPr>
          <w:rFonts w:ascii="Times New Roman" w:hAnsi="Times New Roman" w:cs="Times New Roman"/>
          <w:sz w:val="24"/>
          <w:szCs w:val="24"/>
        </w:rPr>
        <w:t xml:space="preserve">İlk ruhsat tarihi: </w:t>
      </w:r>
      <w:r w:rsidR="001248A6" w:rsidRPr="005C53DA">
        <w:rPr>
          <w:rFonts w:ascii="Times New Roman" w:hAnsi="Times New Roman" w:cs="Times New Roman"/>
          <w:sz w:val="24"/>
          <w:szCs w:val="24"/>
        </w:rPr>
        <w:t>18.02.2014</w:t>
      </w:r>
    </w:p>
    <w:p w:rsidR="004B2F17" w:rsidRPr="005C53DA" w:rsidRDefault="004B2F17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DA">
        <w:rPr>
          <w:rFonts w:ascii="Times New Roman" w:hAnsi="Times New Roman" w:cs="Times New Roman"/>
          <w:sz w:val="24"/>
          <w:szCs w:val="24"/>
        </w:rPr>
        <w:t xml:space="preserve">Ruhsat yenileme tarihi: </w:t>
      </w:r>
    </w:p>
    <w:p w:rsidR="00171850" w:rsidRPr="005C53DA" w:rsidRDefault="00171850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7FF" w:rsidRDefault="008A57FF" w:rsidP="00774D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53DA">
        <w:rPr>
          <w:rFonts w:ascii="Times New Roman" w:hAnsi="Times New Roman" w:cs="Times New Roman"/>
          <w:b/>
          <w:sz w:val="24"/>
          <w:szCs w:val="24"/>
        </w:rPr>
        <w:t>10.</w:t>
      </w:r>
      <w:r w:rsidR="00537043" w:rsidRPr="005C53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53DA">
        <w:rPr>
          <w:rFonts w:ascii="Times New Roman" w:hAnsi="Times New Roman" w:cs="Times New Roman"/>
          <w:b/>
          <w:sz w:val="24"/>
          <w:szCs w:val="24"/>
        </w:rPr>
        <w:t>KÜB</w:t>
      </w:r>
      <w:r w:rsidR="00C77EE6" w:rsidRPr="005C53DA">
        <w:rPr>
          <w:rFonts w:ascii="Times New Roman" w:hAnsi="Times New Roman" w:cs="Times New Roman"/>
          <w:b/>
          <w:sz w:val="24"/>
          <w:szCs w:val="24"/>
        </w:rPr>
        <w:t>’</w:t>
      </w:r>
      <w:r w:rsidRPr="005C53DA">
        <w:rPr>
          <w:rFonts w:ascii="Times New Roman" w:hAnsi="Times New Roman" w:cs="Times New Roman"/>
          <w:b/>
          <w:sz w:val="24"/>
          <w:szCs w:val="24"/>
        </w:rPr>
        <w:t>ÜN YENİLENME TARİH</w:t>
      </w:r>
      <w:r w:rsidRPr="005C53DA">
        <w:rPr>
          <w:rFonts w:ascii="Times New Roman" w:hAnsi="Times New Roman" w:cs="Times New Roman"/>
          <w:b/>
          <w:bCs/>
          <w:sz w:val="24"/>
          <w:szCs w:val="24"/>
        </w:rPr>
        <w:t>İ</w:t>
      </w:r>
    </w:p>
    <w:p w:rsidR="001075B3" w:rsidRPr="001075B3" w:rsidRDefault="001075B3" w:rsidP="00774D23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1075B3">
        <w:rPr>
          <w:rFonts w:ascii="Times New Roman" w:hAnsi="Times New Roman" w:cs="Times New Roman"/>
          <w:bCs/>
          <w:sz w:val="24"/>
          <w:szCs w:val="24"/>
        </w:rPr>
        <w:t>26.12.2014</w:t>
      </w:r>
    </w:p>
    <w:sectPr w:rsidR="001075B3" w:rsidRPr="001075B3" w:rsidSect="00AA1814">
      <w:footerReference w:type="default" r:id="rId8"/>
      <w:type w:val="continuous"/>
      <w:pgSz w:w="11909" w:h="16834"/>
      <w:pgMar w:top="1701" w:right="1419" w:bottom="1418" w:left="1560" w:header="708" w:footer="708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A82" w:rsidRDefault="005F0A82" w:rsidP="007B1BA8">
      <w:r>
        <w:separator/>
      </w:r>
    </w:p>
  </w:endnote>
  <w:endnote w:type="continuationSeparator" w:id="0">
    <w:p w:rsidR="005F0A82" w:rsidRDefault="005F0A82" w:rsidP="007B1B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539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sdt>
        <w:sdtPr>
          <w:id w:val="861459903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p w:rsidR="005F0A82" w:rsidRPr="00C77EE6" w:rsidRDefault="006601E7" w:rsidP="00C77EE6">
            <w:pPr>
              <w:pStyle w:val="Al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E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F0A82" w:rsidRPr="00C77EE6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C77EE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075B3">
              <w:rPr>
                <w:rFonts w:ascii="Times New Roman" w:hAnsi="Times New Roman" w:cs="Times New Roman"/>
                <w:noProof/>
                <w:sz w:val="24"/>
                <w:szCs w:val="24"/>
              </w:rPr>
              <w:t>11</w:t>
            </w:r>
            <w:r w:rsidRPr="00C77EE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5F0A82" w:rsidRPr="00C77EE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C77EE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F0A82" w:rsidRPr="00C77EE6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C77EE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075B3">
              <w:rPr>
                <w:rFonts w:ascii="Times New Roman" w:hAnsi="Times New Roman" w:cs="Times New Roman"/>
                <w:noProof/>
                <w:sz w:val="24"/>
                <w:szCs w:val="24"/>
              </w:rPr>
              <w:t>11</w:t>
            </w:r>
            <w:r w:rsidRPr="00C77EE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A82" w:rsidRDefault="005F0A82" w:rsidP="007B1BA8">
      <w:r>
        <w:separator/>
      </w:r>
    </w:p>
  </w:footnote>
  <w:footnote w:type="continuationSeparator" w:id="0">
    <w:p w:rsidR="005F0A82" w:rsidRDefault="005F0A82" w:rsidP="007B1B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DD233C2"/>
    <w:lvl w:ilvl="0">
      <w:numFmt w:val="bullet"/>
      <w:lvlText w:val="*"/>
      <w:lvlJc w:val="left"/>
    </w:lvl>
  </w:abstractNum>
  <w:abstractNum w:abstractNumId="1">
    <w:nsid w:val="01C91F48"/>
    <w:multiLevelType w:val="singleLevel"/>
    <w:tmpl w:val="C74C304A"/>
    <w:lvl w:ilvl="0">
      <w:start w:val="3"/>
      <w:numFmt w:val="decimal"/>
      <w:lvlText w:val="6.%1"/>
      <w:legacy w:legacy="1" w:legacySpace="0" w:legacyIndent="341"/>
      <w:lvlJc w:val="left"/>
      <w:rPr>
        <w:rFonts w:ascii="Verdana" w:hAnsi="Verdana" w:hint="default"/>
      </w:rPr>
    </w:lvl>
  </w:abstractNum>
  <w:abstractNum w:abstractNumId="2">
    <w:nsid w:val="022D16D3"/>
    <w:multiLevelType w:val="hybridMultilevel"/>
    <w:tmpl w:val="7DE2ED86"/>
    <w:lvl w:ilvl="0" w:tplc="1528DE2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800BFB"/>
    <w:multiLevelType w:val="hybridMultilevel"/>
    <w:tmpl w:val="9AC01D0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165FDD"/>
    <w:multiLevelType w:val="hybridMultilevel"/>
    <w:tmpl w:val="B7A827FA"/>
    <w:lvl w:ilvl="0" w:tplc="0A6048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70328E5"/>
    <w:multiLevelType w:val="singleLevel"/>
    <w:tmpl w:val="39FCEF1C"/>
    <w:lvl w:ilvl="0">
      <w:start w:val="4"/>
      <w:numFmt w:val="decimal"/>
      <w:lvlText w:val="6.%1."/>
      <w:legacy w:legacy="1" w:legacySpace="0" w:legacyIndent="360"/>
      <w:lvlJc w:val="left"/>
      <w:rPr>
        <w:rFonts w:ascii="Verdana" w:hAnsi="Verdana" w:hint="default"/>
      </w:rPr>
    </w:lvl>
  </w:abstractNum>
  <w:abstractNum w:abstractNumId="6">
    <w:nsid w:val="14EF40EF"/>
    <w:multiLevelType w:val="singleLevel"/>
    <w:tmpl w:val="455A075A"/>
    <w:lvl w:ilvl="0">
      <w:start w:val="1"/>
      <w:numFmt w:val="decimal"/>
      <w:lvlText w:val="%1."/>
      <w:legacy w:legacy="1" w:legacySpace="0" w:legacyIndent="259"/>
      <w:lvlJc w:val="left"/>
      <w:rPr>
        <w:rFonts w:ascii="Verdana" w:hAnsi="Verdana" w:hint="default"/>
      </w:rPr>
    </w:lvl>
  </w:abstractNum>
  <w:abstractNum w:abstractNumId="7">
    <w:nsid w:val="176358DD"/>
    <w:multiLevelType w:val="singleLevel"/>
    <w:tmpl w:val="B86ED78C"/>
    <w:lvl w:ilvl="0">
      <w:start w:val="7"/>
      <w:numFmt w:val="decimal"/>
      <w:lvlText w:val="6.%1."/>
      <w:legacy w:legacy="1" w:legacySpace="0" w:legacyIndent="360"/>
      <w:lvlJc w:val="left"/>
      <w:rPr>
        <w:rFonts w:ascii="Verdana" w:hAnsi="Verdana" w:hint="default"/>
      </w:rPr>
    </w:lvl>
  </w:abstractNum>
  <w:abstractNum w:abstractNumId="8">
    <w:nsid w:val="1A5B5D1A"/>
    <w:multiLevelType w:val="singleLevel"/>
    <w:tmpl w:val="10BEBA30"/>
    <w:lvl w:ilvl="0">
      <w:start w:val="9"/>
      <w:numFmt w:val="decimal"/>
      <w:lvlText w:val="%1."/>
      <w:legacy w:legacy="1" w:legacySpace="0" w:legacyIndent="259"/>
      <w:lvlJc w:val="left"/>
      <w:rPr>
        <w:rFonts w:ascii="Verdana" w:hAnsi="Verdana" w:hint="default"/>
      </w:rPr>
    </w:lvl>
  </w:abstractNum>
  <w:abstractNum w:abstractNumId="9">
    <w:nsid w:val="1B617C3A"/>
    <w:multiLevelType w:val="hybridMultilevel"/>
    <w:tmpl w:val="0264F13A"/>
    <w:lvl w:ilvl="0" w:tplc="1528DE2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437852"/>
    <w:multiLevelType w:val="singleLevel"/>
    <w:tmpl w:val="4CAE1594"/>
    <w:lvl w:ilvl="0">
      <w:start w:val="1"/>
      <w:numFmt w:val="decimal"/>
      <w:lvlText w:val="4.%1."/>
      <w:legacy w:legacy="1" w:legacySpace="0" w:legacyIndent="360"/>
      <w:lvlJc w:val="left"/>
      <w:rPr>
        <w:rFonts w:ascii="Verdana" w:hAnsi="Verdana" w:hint="default"/>
      </w:rPr>
    </w:lvl>
  </w:abstractNum>
  <w:abstractNum w:abstractNumId="11">
    <w:nsid w:val="26065B37"/>
    <w:multiLevelType w:val="singleLevel"/>
    <w:tmpl w:val="4F0CE786"/>
    <w:lvl w:ilvl="0">
      <w:start w:val="2"/>
      <w:numFmt w:val="decimal"/>
      <w:lvlText w:val="4.%1."/>
      <w:legacy w:legacy="1" w:legacySpace="0" w:legacyIndent="360"/>
      <w:lvlJc w:val="left"/>
      <w:rPr>
        <w:rFonts w:ascii="Verdana" w:hAnsi="Verdana" w:hint="default"/>
      </w:rPr>
    </w:lvl>
  </w:abstractNum>
  <w:abstractNum w:abstractNumId="12">
    <w:nsid w:val="26402254"/>
    <w:multiLevelType w:val="singleLevel"/>
    <w:tmpl w:val="461CFF60"/>
    <w:lvl w:ilvl="0">
      <w:start w:val="2"/>
      <w:numFmt w:val="decimal"/>
      <w:lvlText w:val="6.%1."/>
      <w:legacy w:legacy="1" w:legacySpace="0" w:legacyIndent="360"/>
      <w:lvlJc w:val="left"/>
      <w:rPr>
        <w:rFonts w:ascii="Verdana" w:hAnsi="Verdana" w:hint="default"/>
      </w:rPr>
    </w:lvl>
  </w:abstractNum>
  <w:abstractNum w:abstractNumId="13">
    <w:nsid w:val="272E576A"/>
    <w:multiLevelType w:val="singleLevel"/>
    <w:tmpl w:val="751C47B2"/>
    <w:lvl w:ilvl="0">
      <w:start w:val="7"/>
      <w:numFmt w:val="decimal"/>
      <w:lvlText w:val="4.%1."/>
      <w:legacy w:legacy="1" w:legacySpace="0" w:legacyIndent="365"/>
      <w:lvlJc w:val="left"/>
      <w:rPr>
        <w:rFonts w:ascii="Verdana" w:hAnsi="Verdana" w:hint="default"/>
      </w:rPr>
    </w:lvl>
  </w:abstractNum>
  <w:abstractNum w:abstractNumId="14">
    <w:nsid w:val="2B021F2E"/>
    <w:multiLevelType w:val="singleLevel"/>
    <w:tmpl w:val="E0CEF2DE"/>
    <w:lvl w:ilvl="0">
      <w:start w:val="2"/>
      <w:numFmt w:val="decimal"/>
      <w:lvlText w:val="%1"/>
      <w:legacy w:legacy="1" w:legacySpace="0" w:legacyIndent="154"/>
      <w:lvlJc w:val="left"/>
      <w:rPr>
        <w:rFonts w:ascii="Arial" w:hAnsi="Arial" w:cs="Arial" w:hint="default"/>
      </w:rPr>
    </w:lvl>
  </w:abstractNum>
  <w:abstractNum w:abstractNumId="15">
    <w:nsid w:val="30B72BE1"/>
    <w:multiLevelType w:val="singleLevel"/>
    <w:tmpl w:val="1E260FA8"/>
    <w:lvl w:ilvl="0">
      <w:start w:val="2"/>
      <w:numFmt w:val="decimal"/>
      <w:lvlText w:val="%1."/>
      <w:legacy w:legacy="1" w:legacySpace="0" w:legacyIndent="259"/>
      <w:lvlJc w:val="left"/>
      <w:rPr>
        <w:rFonts w:ascii="Verdana" w:hAnsi="Verdana" w:hint="default"/>
      </w:rPr>
    </w:lvl>
  </w:abstractNum>
  <w:abstractNum w:abstractNumId="16">
    <w:nsid w:val="36B86F6A"/>
    <w:multiLevelType w:val="singleLevel"/>
    <w:tmpl w:val="E634D880"/>
    <w:lvl w:ilvl="0">
      <w:start w:val="6"/>
      <w:numFmt w:val="decimal"/>
      <w:lvlText w:val="4.%1."/>
      <w:legacy w:legacy="1" w:legacySpace="0" w:legacyIndent="370"/>
      <w:lvlJc w:val="left"/>
      <w:rPr>
        <w:rFonts w:ascii="Verdana" w:hAnsi="Verdana" w:hint="default"/>
      </w:rPr>
    </w:lvl>
  </w:abstractNum>
  <w:abstractNum w:abstractNumId="17">
    <w:nsid w:val="3F427BF3"/>
    <w:multiLevelType w:val="hybridMultilevel"/>
    <w:tmpl w:val="667650F6"/>
    <w:lvl w:ilvl="0" w:tplc="E76218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28B0283"/>
    <w:multiLevelType w:val="singleLevel"/>
    <w:tmpl w:val="1676FDD8"/>
    <w:lvl w:ilvl="0">
      <w:start w:val="3"/>
      <w:numFmt w:val="decimal"/>
      <w:lvlText w:val="4.%1."/>
      <w:legacy w:legacy="1" w:legacySpace="0" w:legacyIndent="360"/>
      <w:lvlJc w:val="left"/>
      <w:rPr>
        <w:rFonts w:ascii="Verdana" w:hAnsi="Verdana" w:hint="default"/>
      </w:rPr>
    </w:lvl>
  </w:abstractNum>
  <w:abstractNum w:abstractNumId="19">
    <w:nsid w:val="42A91A45"/>
    <w:multiLevelType w:val="multilevel"/>
    <w:tmpl w:val="0C6AA53A"/>
    <w:lvl w:ilvl="0">
      <w:start w:val="1"/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0">
    <w:nsid w:val="4752458F"/>
    <w:multiLevelType w:val="singleLevel"/>
    <w:tmpl w:val="951CF43C"/>
    <w:lvl w:ilvl="0">
      <w:start w:val="8"/>
      <w:numFmt w:val="decimal"/>
      <w:lvlText w:val="%1."/>
      <w:legacy w:legacy="1" w:legacySpace="0" w:legacyIndent="259"/>
      <w:lvlJc w:val="left"/>
      <w:rPr>
        <w:rFonts w:ascii="Verdana" w:hAnsi="Verdana" w:hint="default"/>
      </w:rPr>
    </w:lvl>
  </w:abstractNum>
  <w:abstractNum w:abstractNumId="21">
    <w:nsid w:val="4BAD657C"/>
    <w:multiLevelType w:val="singleLevel"/>
    <w:tmpl w:val="063C8B3E"/>
    <w:lvl w:ilvl="0">
      <w:start w:val="6"/>
      <w:numFmt w:val="decimal"/>
      <w:lvlText w:val="6.%1."/>
      <w:legacy w:legacy="1" w:legacySpace="0" w:legacyIndent="360"/>
      <w:lvlJc w:val="left"/>
      <w:rPr>
        <w:rFonts w:ascii="Verdana" w:hAnsi="Verdana" w:hint="default"/>
      </w:rPr>
    </w:lvl>
  </w:abstractNum>
  <w:abstractNum w:abstractNumId="22">
    <w:nsid w:val="4BD73C39"/>
    <w:multiLevelType w:val="singleLevel"/>
    <w:tmpl w:val="31F63534"/>
    <w:lvl w:ilvl="0">
      <w:start w:val="5"/>
      <w:numFmt w:val="decimal"/>
      <w:lvlText w:val="6.%1."/>
      <w:legacy w:legacy="1" w:legacySpace="0" w:legacyIndent="360"/>
      <w:lvlJc w:val="left"/>
      <w:rPr>
        <w:rFonts w:ascii="Verdana" w:hAnsi="Verdana" w:hint="default"/>
      </w:rPr>
    </w:lvl>
  </w:abstractNum>
  <w:abstractNum w:abstractNumId="23">
    <w:nsid w:val="55E32E2F"/>
    <w:multiLevelType w:val="hybridMultilevel"/>
    <w:tmpl w:val="9274D564"/>
    <w:lvl w:ilvl="0" w:tplc="1528DE2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9C2900"/>
    <w:multiLevelType w:val="singleLevel"/>
    <w:tmpl w:val="5C7EDEBA"/>
    <w:lvl w:ilvl="0">
      <w:start w:val="3"/>
      <w:numFmt w:val="decimal"/>
      <w:lvlText w:val="6.%1."/>
      <w:legacy w:legacy="1" w:legacySpace="0" w:legacyIndent="360"/>
      <w:lvlJc w:val="left"/>
      <w:rPr>
        <w:rFonts w:ascii="Verdana" w:hAnsi="Verdana" w:hint="default"/>
      </w:rPr>
    </w:lvl>
  </w:abstractNum>
  <w:abstractNum w:abstractNumId="25">
    <w:nsid w:val="5DDD3218"/>
    <w:multiLevelType w:val="singleLevel"/>
    <w:tmpl w:val="ED2E7ECA"/>
    <w:lvl w:ilvl="0">
      <w:start w:val="1"/>
      <w:numFmt w:val="decimal"/>
      <w:lvlText w:val="6.%1."/>
      <w:legacy w:legacy="1" w:legacySpace="0" w:legacyIndent="360"/>
      <w:lvlJc w:val="left"/>
      <w:rPr>
        <w:rFonts w:ascii="Verdana" w:hAnsi="Verdana" w:hint="default"/>
      </w:rPr>
    </w:lvl>
  </w:abstractNum>
  <w:abstractNum w:abstractNumId="26">
    <w:nsid w:val="6EC72A15"/>
    <w:multiLevelType w:val="singleLevel"/>
    <w:tmpl w:val="6414B434"/>
    <w:lvl w:ilvl="0">
      <w:start w:val="3"/>
      <w:numFmt w:val="decimal"/>
      <w:lvlText w:val="%1."/>
      <w:legacy w:legacy="1" w:legacySpace="0" w:legacyIndent="259"/>
      <w:lvlJc w:val="left"/>
      <w:rPr>
        <w:rFonts w:ascii="Verdana" w:hAnsi="Verdana" w:hint="default"/>
      </w:rPr>
    </w:lvl>
  </w:abstractNum>
  <w:abstractNum w:abstractNumId="27">
    <w:nsid w:val="73027019"/>
    <w:multiLevelType w:val="singleLevel"/>
    <w:tmpl w:val="8FE00FE6"/>
    <w:lvl w:ilvl="0">
      <w:start w:val="4"/>
      <w:numFmt w:val="decimal"/>
      <w:lvlText w:val="%1."/>
      <w:legacy w:legacy="1" w:legacySpace="0" w:legacyIndent="259"/>
      <w:lvlJc w:val="left"/>
      <w:rPr>
        <w:rFonts w:ascii="Verdana" w:hAnsi="Verdana" w:hint="default"/>
      </w:rPr>
    </w:lvl>
  </w:abstractNum>
  <w:abstractNum w:abstractNumId="28">
    <w:nsid w:val="74AA77D9"/>
    <w:multiLevelType w:val="singleLevel"/>
    <w:tmpl w:val="0F024204"/>
    <w:lvl w:ilvl="0">
      <w:start w:val="8"/>
      <w:numFmt w:val="decimal"/>
      <w:lvlText w:val="4.%1."/>
      <w:legacy w:legacy="1" w:legacySpace="0" w:legacyIndent="365"/>
      <w:lvlJc w:val="left"/>
      <w:rPr>
        <w:rFonts w:ascii="Verdana" w:hAnsi="Verdana" w:hint="default"/>
      </w:rPr>
    </w:lvl>
  </w:abstractNum>
  <w:abstractNum w:abstractNumId="29">
    <w:nsid w:val="74F1067F"/>
    <w:multiLevelType w:val="singleLevel"/>
    <w:tmpl w:val="D5BE8F4C"/>
    <w:lvl w:ilvl="0">
      <w:start w:val="4"/>
      <w:numFmt w:val="decimal"/>
      <w:lvlText w:val="4.%1."/>
      <w:legacy w:legacy="1" w:legacySpace="0" w:legacyIndent="360"/>
      <w:lvlJc w:val="left"/>
      <w:rPr>
        <w:rFonts w:ascii="Verdana" w:hAnsi="Verdana" w:hint="default"/>
      </w:rPr>
    </w:lvl>
  </w:abstractNum>
  <w:abstractNum w:abstractNumId="30">
    <w:nsid w:val="75DA020E"/>
    <w:multiLevelType w:val="singleLevel"/>
    <w:tmpl w:val="FA308C70"/>
    <w:lvl w:ilvl="0">
      <w:start w:val="8"/>
      <w:numFmt w:val="decimal"/>
      <w:lvlText w:val="%1."/>
      <w:legacy w:legacy="1" w:legacySpace="0" w:legacyIndent="677"/>
      <w:lvlJc w:val="left"/>
      <w:rPr>
        <w:rFonts w:ascii="Verdana" w:hAnsi="Verdana" w:hint="default"/>
      </w:rPr>
    </w:lvl>
  </w:abstractNum>
  <w:abstractNum w:abstractNumId="31">
    <w:nsid w:val="797A05E3"/>
    <w:multiLevelType w:val="singleLevel"/>
    <w:tmpl w:val="2B025D6C"/>
    <w:lvl w:ilvl="0">
      <w:start w:val="5"/>
      <w:numFmt w:val="decimal"/>
      <w:lvlText w:val="4.%1."/>
      <w:legacy w:legacy="1" w:legacySpace="0" w:legacyIndent="370"/>
      <w:lvlJc w:val="left"/>
      <w:rPr>
        <w:rFonts w:ascii="Verdana" w:hAnsi="Verdana" w:hint="default"/>
      </w:rPr>
    </w:lvl>
  </w:abstractNum>
  <w:num w:numId="1">
    <w:abstractNumId w:val="0"/>
    <w:lvlOverride w:ilvl="0">
      <w:lvl w:ilvl="0">
        <w:start w:val="65535"/>
        <w:numFmt w:val="bullet"/>
        <w:lvlText w:val="&gt;"/>
        <w:legacy w:legacy="1" w:legacySpace="0" w:legacyIndent="187"/>
        <w:lvlJc w:val="left"/>
        <w:rPr>
          <w:rFonts w:ascii="Verdana" w:hAnsi="Verdana" w:hint="default"/>
        </w:rPr>
      </w:lvl>
    </w:lvlOverride>
  </w:num>
  <w:num w:numId="2">
    <w:abstractNumId w:val="1"/>
  </w:num>
  <w:num w:numId="3">
    <w:abstractNumId w:val="30"/>
  </w:num>
  <w:num w:numId="4">
    <w:abstractNumId w:val="19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Verdana" w:hAnsi="Verdana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Verdana" w:hAnsi="Verdana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Verdana" w:hAnsi="Verdana" w:hint="default"/>
        </w:rPr>
      </w:lvl>
    </w:lvlOverride>
  </w:num>
  <w:num w:numId="8">
    <w:abstractNumId w:val="23"/>
  </w:num>
  <w:num w:numId="9">
    <w:abstractNumId w:val="2"/>
  </w:num>
  <w:num w:numId="10">
    <w:abstractNumId w:val="9"/>
  </w:num>
  <w:num w:numId="11">
    <w:abstractNumId w:val="14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83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14">
    <w:abstractNumId w:val="17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72"/>
        <w:lvlJc w:val="left"/>
        <w:rPr>
          <w:rFonts w:ascii="Arial" w:hAnsi="Arial" w:cs="Arial" w:hint="default"/>
        </w:rPr>
      </w:lvl>
    </w:lvlOverride>
  </w:num>
  <w:num w:numId="16">
    <w:abstractNumId w:val="4"/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Verdana" w:hAnsi="Verdana" w:hint="default"/>
        </w:rPr>
      </w:lvl>
    </w:lvlOverride>
  </w:num>
  <w:num w:numId="19">
    <w:abstractNumId w:val="6"/>
  </w:num>
  <w:num w:numId="20">
    <w:abstractNumId w:val="15"/>
  </w:num>
  <w:num w:numId="21">
    <w:abstractNumId w:val="26"/>
  </w:num>
  <w:num w:numId="22">
    <w:abstractNumId w:val="27"/>
  </w:num>
  <w:num w:numId="23">
    <w:abstractNumId w:val="10"/>
  </w:num>
  <w:num w:numId="24">
    <w:abstractNumId w:val="11"/>
  </w:num>
  <w:num w:numId="25">
    <w:abstractNumId w:val="18"/>
  </w:num>
  <w:num w:numId="26">
    <w:abstractNumId w:val="29"/>
  </w:num>
  <w:num w:numId="27">
    <w:abstractNumId w:val="31"/>
  </w:num>
  <w:num w:numId="28">
    <w:abstractNumId w:val="16"/>
  </w:num>
  <w:num w:numId="29">
    <w:abstractNumId w:val="13"/>
  </w:num>
  <w:num w:numId="30">
    <w:abstractNumId w:val="28"/>
  </w:num>
  <w:num w:numId="31">
    <w:abstractNumId w:val="25"/>
  </w:num>
  <w:num w:numId="32">
    <w:abstractNumId w:val="0"/>
    <w:lvlOverride w:ilvl="0">
      <w:lvl w:ilvl="0">
        <w:start w:val="65535"/>
        <w:numFmt w:val="bullet"/>
        <w:lvlText w:val="•"/>
        <w:legacy w:legacy="1" w:legacySpace="0" w:legacyIndent="177"/>
        <w:lvlJc w:val="left"/>
        <w:rPr>
          <w:rFonts w:ascii="Verdana" w:hAnsi="Verdana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Verdana" w:hAnsi="Verdana" w:hint="default"/>
        </w:rPr>
      </w:lvl>
    </w:lvlOverride>
  </w:num>
  <w:num w:numId="34">
    <w:abstractNumId w:val="12"/>
  </w:num>
  <w:num w:numId="35">
    <w:abstractNumId w:val="24"/>
  </w:num>
  <w:num w:numId="36">
    <w:abstractNumId w:val="5"/>
  </w:num>
  <w:num w:numId="37">
    <w:abstractNumId w:val="22"/>
  </w:num>
  <w:num w:numId="38">
    <w:abstractNumId w:val="21"/>
  </w:num>
  <w:num w:numId="39">
    <w:abstractNumId w:val="7"/>
  </w:num>
  <w:num w:numId="40">
    <w:abstractNumId w:val="20"/>
  </w:num>
  <w:num w:numId="41">
    <w:abstractNumId w:val="8"/>
  </w:num>
  <w:num w:numId="4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2CB7"/>
    <w:rsid w:val="00001003"/>
    <w:rsid w:val="0000140A"/>
    <w:rsid w:val="0001301C"/>
    <w:rsid w:val="00013F6B"/>
    <w:rsid w:val="00034916"/>
    <w:rsid w:val="00035BEA"/>
    <w:rsid w:val="00035D7D"/>
    <w:rsid w:val="00036610"/>
    <w:rsid w:val="00041E41"/>
    <w:rsid w:val="00044353"/>
    <w:rsid w:val="00046FBA"/>
    <w:rsid w:val="00054143"/>
    <w:rsid w:val="000543CB"/>
    <w:rsid w:val="00066BB9"/>
    <w:rsid w:val="00074B89"/>
    <w:rsid w:val="00087DA3"/>
    <w:rsid w:val="00091EFA"/>
    <w:rsid w:val="0009577B"/>
    <w:rsid w:val="000B0234"/>
    <w:rsid w:val="000E152A"/>
    <w:rsid w:val="000F325D"/>
    <w:rsid w:val="00101271"/>
    <w:rsid w:val="001075B3"/>
    <w:rsid w:val="001248A6"/>
    <w:rsid w:val="00131495"/>
    <w:rsid w:val="0013307B"/>
    <w:rsid w:val="001357CE"/>
    <w:rsid w:val="001458C5"/>
    <w:rsid w:val="00154740"/>
    <w:rsid w:val="00160D98"/>
    <w:rsid w:val="00171850"/>
    <w:rsid w:val="001A117F"/>
    <w:rsid w:val="001A2667"/>
    <w:rsid w:val="001B5672"/>
    <w:rsid w:val="001C10B2"/>
    <w:rsid w:val="001D5948"/>
    <w:rsid w:val="001E55A7"/>
    <w:rsid w:val="001E5778"/>
    <w:rsid w:val="001E727A"/>
    <w:rsid w:val="001F1AFB"/>
    <w:rsid w:val="00246086"/>
    <w:rsid w:val="00254802"/>
    <w:rsid w:val="002609CD"/>
    <w:rsid w:val="002609DD"/>
    <w:rsid w:val="002655E0"/>
    <w:rsid w:val="00294097"/>
    <w:rsid w:val="00295301"/>
    <w:rsid w:val="00295B91"/>
    <w:rsid w:val="00296D89"/>
    <w:rsid w:val="002B132B"/>
    <w:rsid w:val="002B456B"/>
    <w:rsid w:val="002C0CFB"/>
    <w:rsid w:val="002E7C4F"/>
    <w:rsid w:val="002F3CF6"/>
    <w:rsid w:val="002F6B2E"/>
    <w:rsid w:val="003137FF"/>
    <w:rsid w:val="00314193"/>
    <w:rsid w:val="00314AAA"/>
    <w:rsid w:val="00316002"/>
    <w:rsid w:val="00323016"/>
    <w:rsid w:val="00330F6D"/>
    <w:rsid w:val="00337802"/>
    <w:rsid w:val="003904F0"/>
    <w:rsid w:val="00393657"/>
    <w:rsid w:val="003A109B"/>
    <w:rsid w:val="003A58D0"/>
    <w:rsid w:val="003B04C6"/>
    <w:rsid w:val="003D625C"/>
    <w:rsid w:val="003D64EE"/>
    <w:rsid w:val="003D791A"/>
    <w:rsid w:val="003E3896"/>
    <w:rsid w:val="003E4D93"/>
    <w:rsid w:val="0040576E"/>
    <w:rsid w:val="00435D31"/>
    <w:rsid w:val="004547E8"/>
    <w:rsid w:val="00455188"/>
    <w:rsid w:val="0045740C"/>
    <w:rsid w:val="0045797C"/>
    <w:rsid w:val="00470B0A"/>
    <w:rsid w:val="004728A2"/>
    <w:rsid w:val="00484DE7"/>
    <w:rsid w:val="00487B7D"/>
    <w:rsid w:val="004B1C08"/>
    <w:rsid w:val="004B2F17"/>
    <w:rsid w:val="004B6B2B"/>
    <w:rsid w:val="004C1903"/>
    <w:rsid w:val="004F2C1B"/>
    <w:rsid w:val="004F7076"/>
    <w:rsid w:val="0052328E"/>
    <w:rsid w:val="005251DB"/>
    <w:rsid w:val="00537043"/>
    <w:rsid w:val="00550C4B"/>
    <w:rsid w:val="00554461"/>
    <w:rsid w:val="00557CC1"/>
    <w:rsid w:val="00561CBE"/>
    <w:rsid w:val="00572C04"/>
    <w:rsid w:val="00572CB7"/>
    <w:rsid w:val="0059121F"/>
    <w:rsid w:val="005966CD"/>
    <w:rsid w:val="005B7A2D"/>
    <w:rsid w:val="005C53DA"/>
    <w:rsid w:val="005C7690"/>
    <w:rsid w:val="005E3C83"/>
    <w:rsid w:val="005F0A82"/>
    <w:rsid w:val="005F3EA6"/>
    <w:rsid w:val="0060218B"/>
    <w:rsid w:val="00602480"/>
    <w:rsid w:val="006048A4"/>
    <w:rsid w:val="0061206B"/>
    <w:rsid w:val="00625AEE"/>
    <w:rsid w:val="006318BE"/>
    <w:rsid w:val="0063350C"/>
    <w:rsid w:val="0065437C"/>
    <w:rsid w:val="006554AD"/>
    <w:rsid w:val="006601E7"/>
    <w:rsid w:val="00662113"/>
    <w:rsid w:val="006713D9"/>
    <w:rsid w:val="00671439"/>
    <w:rsid w:val="0068765B"/>
    <w:rsid w:val="006A31C8"/>
    <w:rsid w:val="006A5114"/>
    <w:rsid w:val="006A5DE9"/>
    <w:rsid w:val="006A7A48"/>
    <w:rsid w:val="006B1E50"/>
    <w:rsid w:val="006D0502"/>
    <w:rsid w:val="006E4F84"/>
    <w:rsid w:val="006E5056"/>
    <w:rsid w:val="006F6BC0"/>
    <w:rsid w:val="007032A0"/>
    <w:rsid w:val="007212B5"/>
    <w:rsid w:val="00743555"/>
    <w:rsid w:val="0074358E"/>
    <w:rsid w:val="007447E5"/>
    <w:rsid w:val="00752E18"/>
    <w:rsid w:val="00772263"/>
    <w:rsid w:val="007737B7"/>
    <w:rsid w:val="00774D23"/>
    <w:rsid w:val="0077764E"/>
    <w:rsid w:val="007A18B0"/>
    <w:rsid w:val="007A6CEB"/>
    <w:rsid w:val="007A7E67"/>
    <w:rsid w:val="007B1BA8"/>
    <w:rsid w:val="007C3B7A"/>
    <w:rsid w:val="007E33BA"/>
    <w:rsid w:val="007E3673"/>
    <w:rsid w:val="007E3A30"/>
    <w:rsid w:val="00815B06"/>
    <w:rsid w:val="00863F39"/>
    <w:rsid w:val="008676FD"/>
    <w:rsid w:val="0087059E"/>
    <w:rsid w:val="00891A39"/>
    <w:rsid w:val="008A2934"/>
    <w:rsid w:val="008A4CD5"/>
    <w:rsid w:val="008A57FF"/>
    <w:rsid w:val="008C0119"/>
    <w:rsid w:val="008C042A"/>
    <w:rsid w:val="008C4447"/>
    <w:rsid w:val="008C5EAB"/>
    <w:rsid w:val="00900859"/>
    <w:rsid w:val="00906986"/>
    <w:rsid w:val="00912402"/>
    <w:rsid w:val="00921FA6"/>
    <w:rsid w:val="0092435C"/>
    <w:rsid w:val="00957F3B"/>
    <w:rsid w:val="00967482"/>
    <w:rsid w:val="0097289B"/>
    <w:rsid w:val="00976609"/>
    <w:rsid w:val="009774D3"/>
    <w:rsid w:val="00986B2F"/>
    <w:rsid w:val="00986D8E"/>
    <w:rsid w:val="009C0807"/>
    <w:rsid w:val="009F120A"/>
    <w:rsid w:val="009F2FEB"/>
    <w:rsid w:val="00A01D3E"/>
    <w:rsid w:val="00A14415"/>
    <w:rsid w:val="00A20E23"/>
    <w:rsid w:val="00A25676"/>
    <w:rsid w:val="00A366CB"/>
    <w:rsid w:val="00A44CD4"/>
    <w:rsid w:val="00A64C7A"/>
    <w:rsid w:val="00A66BD2"/>
    <w:rsid w:val="00A75976"/>
    <w:rsid w:val="00A84E65"/>
    <w:rsid w:val="00A8547C"/>
    <w:rsid w:val="00A86A22"/>
    <w:rsid w:val="00A93A60"/>
    <w:rsid w:val="00AA1814"/>
    <w:rsid w:val="00AA1B12"/>
    <w:rsid w:val="00AB67AB"/>
    <w:rsid w:val="00AE3B10"/>
    <w:rsid w:val="00AF6E0E"/>
    <w:rsid w:val="00B04756"/>
    <w:rsid w:val="00B1064C"/>
    <w:rsid w:val="00B1483F"/>
    <w:rsid w:val="00B5159E"/>
    <w:rsid w:val="00B55645"/>
    <w:rsid w:val="00B70539"/>
    <w:rsid w:val="00B7169F"/>
    <w:rsid w:val="00B72C66"/>
    <w:rsid w:val="00BA5491"/>
    <w:rsid w:val="00BA5ADE"/>
    <w:rsid w:val="00BA7336"/>
    <w:rsid w:val="00BB0E76"/>
    <w:rsid w:val="00BB1ECD"/>
    <w:rsid w:val="00BB620E"/>
    <w:rsid w:val="00BC2301"/>
    <w:rsid w:val="00BC57B2"/>
    <w:rsid w:val="00BD4810"/>
    <w:rsid w:val="00BD4820"/>
    <w:rsid w:val="00C07222"/>
    <w:rsid w:val="00C07B85"/>
    <w:rsid w:val="00C104D4"/>
    <w:rsid w:val="00C324BF"/>
    <w:rsid w:val="00C468AF"/>
    <w:rsid w:val="00C46CD2"/>
    <w:rsid w:val="00C62339"/>
    <w:rsid w:val="00C64678"/>
    <w:rsid w:val="00C77EE6"/>
    <w:rsid w:val="00C90C0B"/>
    <w:rsid w:val="00C94B10"/>
    <w:rsid w:val="00CA5F24"/>
    <w:rsid w:val="00CB5413"/>
    <w:rsid w:val="00CC14CF"/>
    <w:rsid w:val="00CE78A8"/>
    <w:rsid w:val="00CF23C5"/>
    <w:rsid w:val="00D0393A"/>
    <w:rsid w:val="00D06645"/>
    <w:rsid w:val="00D16FF4"/>
    <w:rsid w:val="00D20AB8"/>
    <w:rsid w:val="00D305A7"/>
    <w:rsid w:val="00D3327E"/>
    <w:rsid w:val="00D44DC9"/>
    <w:rsid w:val="00D52092"/>
    <w:rsid w:val="00D540DB"/>
    <w:rsid w:val="00D5664D"/>
    <w:rsid w:val="00D6223E"/>
    <w:rsid w:val="00D62ABD"/>
    <w:rsid w:val="00D66BDA"/>
    <w:rsid w:val="00D74A9A"/>
    <w:rsid w:val="00D95741"/>
    <w:rsid w:val="00DB0E12"/>
    <w:rsid w:val="00DB60BA"/>
    <w:rsid w:val="00DD3C38"/>
    <w:rsid w:val="00DD596B"/>
    <w:rsid w:val="00DE098C"/>
    <w:rsid w:val="00DF2BFA"/>
    <w:rsid w:val="00DF3598"/>
    <w:rsid w:val="00DF7CDF"/>
    <w:rsid w:val="00E024A2"/>
    <w:rsid w:val="00E04ED1"/>
    <w:rsid w:val="00E16CA9"/>
    <w:rsid w:val="00E274F1"/>
    <w:rsid w:val="00E326AD"/>
    <w:rsid w:val="00E3708C"/>
    <w:rsid w:val="00E547E0"/>
    <w:rsid w:val="00E63D80"/>
    <w:rsid w:val="00E63DDD"/>
    <w:rsid w:val="00E6414F"/>
    <w:rsid w:val="00E65B5D"/>
    <w:rsid w:val="00E66C10"/>
    <w:rsid w:val="00E708DC"/>
    <w:rsid w:val="00EB304A"/>
    <w:rsid w:val="00EC02A0"/>
    <w:rsid w:val="00ED3B45"/>
    <w:rsid w:val="00EF5EF9"/>
    <w:rsid w:val="00EF6648"/>
    <w:rsid w:val="00F13201"/>
    <w:rsid w:val="00F22D7B"/>
    <w:rsid w:val="00F26F85"/>
    <w:rsid w:val="00F373A9"/>
    <w:rsid w:val="00F46018"/>
    <w:rsid w:val="00FB527F"/>
    <w:rsid w:val="00FD29FF"/>
    <w:rsid w:val="00FD508F"/>
    <w:rsid w:val="00FE4B4F"/>
    <w:rsid w:val="00FE61CB"/>
    <w:rsid w:val="00FF1075"/>
    <w:rsid w:val="00FF1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CB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F66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F664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7B1BA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B1BA8"/>
    <w:rPr>
      <w:rFonts w:ascii="Verdana" w:eastAsiaTheme="minorEastAsia" w:hAnsi="Verdana" w:cs="Verdana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B1BA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B1BA8"/>
    <w:rPr>
      <w:rFonts w:ascii="Verdana" w:eastAsiaTheme="minorEastAsia" w:hAnsi="Verdana" w:cs="Verdana"/>
      <w:sz w:val="20"/>
      <w:szCs w:val="20"/>
      <w:lang w:eastAsia="tr-TR"/>
    </w:rPr>
  </w:style>
  <w:style w:type="paragraph" w:customStyle="1" w:styleId="Style5">
    <w:name w:val="Style5"/>
    <w:basedOn w:val="Normal"/>
    <w:uiPriority w:val="99"/>
    <w:rsid w:val="00171850"/>
    <w:pPr>
      <w:spacing w:line="389" w:lineRule="exact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1">
    <w:name w:val="Style1"/>
    <w:basedOn w:val="Normal"/>
    <w:uiPriority w:val="99"/>
    <w:rsid w:val="00967482"/>
    <w:pPr>
      <w:spacing w:line="182" w:lineRule="exact"/>
      <w:jc w:val="both"/>
    </w:pPr>
    <w:rPr>
      <w:rFonts w:cstheme="minorBidi"/>
      <w:sz w:val="24"/>
      <w:szCs w:val="24"/>
    </w:rPr>
  </w:style>
  <w:style w:type="paragraph" w:customStyle="1" w:styleId="Style2">
    <w:name w:val="Style2"/>
    <w:basedOn w:val="Normal"/>
    <w:uiPriority w:val="99"/>
    <w:rsid w:val="00967482"/>
    <w:rPr>
      <w:rFonts w:cstheme="minorBidi"/>
      <w:sz w:val="24"/>
      <w:szCs w:val="24"/>
    </w:rPr>
  </w:style>
  <w:style w:type="paragraph" w:customStyle="1" w:styleId="Style3">
    <w:name w:val="Style3"/>
    <w:basedOn w:val="Normal"/>
    <w:uiPriority w:val="99"/>
    <w:rsid w:val="00967482"/>
    <w:pPr>
      <w:spacing w:line="187" w:lineRule="exact"/>
    </w:pPr>
    <w:rPr>
      <w:rFonts w:cstheme="minorBidi"/>
      <w:sz w:val="24"/>
      <w:szCs w:val="24"/>
    </w:rPr>
  </w:style>
  <w:style w:type="paragraph" w:customStyle="1" w:styleId="Style4">
    <w:name w:val="Style4"/>
    <w:basedOn w:val="Normal"/>
    <w:uiPriority w:val="99"/>
    <w:rsid w:val="00967482"/>
    <w:rPr>
      <w:rFonts w:cstheme="minorBidi"/>
      <w:sz w:val="24"/>
      <w:szCs w:val="24"/>
    </w:rPr>
  </w:style>
  <w:style w:type="paragraph" w:customStyle="1" w:styleId="Style6">
    <w:name w:val="Style6"/>
    <w:basedOn w:val="Normal"/>
    <w:uiPriority w:val="99"/>
    <w:rsid w:val="00967482"/>
    <w:pPr>
      <w:spacing w:line="182" w:lineRule="exact"/>
      <w:jc w:val="both"/>
    </w:pPr>
    <w:rPr>
      <w:rFonts w:cstheme="minorBidi"/>
      <w:sz w:val="24"/>
      <w:szCs w:val="24"/>
    </w:rPr>
  </w:style>
  <w:style w:type="paragraph" w:customStyle="1" w:styleId="Style7">
    <w:name w:val="Style7"/>
    <w:basedOn w:val="Normal"/>
    <w:uiPriority w:val="99"/>
    <w:rsid w:val="00967482"/>
    <w:pPr>
      <w:spacing w:line="346" w:lineRule="exact"/>
    </w:pPr>
    <w:rPr>
      <w:rFonts w:cstheme="minorBidi"/>
      <w:sz w:val="24"/>
      <w:szCs w:val="24"/>
    </w:rPr>
  </w:style>
  <w:style w:type="paragraph" w:customStyle="1" w:styleId="Style8">
    <w:name w:val="Style8"/>
    <w:basedOn w:val="Normal"/>
    <w:uiPriority w:val="99"/>
    <w:rsid w:val="00967482"/>
    <w:pPr>
      <w:spacing w:line="346" w:lineRule="exact"/>
    </w:pPr>
    <w:rPr>
      <w:rFonts w:cstheme="minorBidi"/>
      <w:sz w:val="24"/>
      <w:szCs w:val="24"/>
    </w:rPr>
  </w:style>
  <w:style w:type="paragraph" w:customStyle="1" w:styleId="Style9">
    <w:name w:val="Style9"/>
    <w:basedOn w:val="Normal"/>
    <w:uiPriority w:val="99"/>
    <w:rsid w:val="00967482"/>
    <w:pPr>
      <w:spacing w:line="350" w:lineRule="exact"/>
    </w:pPr>
    <w:rPr>
      <w:rFonts w:cstheme="minorBidi"/>
      <w:sz w:val="24"/>
      <w:szCs w:val="24"/>
    </w:rPr>
  </w:style>
  <w:style w:type="paragraph" w:customStyle="1" w:styleId="Style10">
    <w:name w:val="Style10"/>
    <w:basedOn w:val="Normal"/>
    <w:uiPriority w:val="99"/>
    <w:rsid w:val="00967482"/>
    <w:rPr>
      <w:rFonts w:cstheme="minorBidi"/>
      <w:sz w:val="24"/>
      <w:szCs w:val="24"/>
    </w:rPr>
  </w:style>
  <w:style w:type="paragraph" w:customStyle="1" w:styleId="Style11">
    <w:name w:val="Style11"/>
    <w:basedOn w:val="Normal"/>
    <w:uiPriority w:val="99"/>
    <w:rsid w:val="00967482"/>
    <w:pPr>
      <w:spacing w:line="187" w:lineRule="exact"/>
      <w:jc w:val="center"/>
    </w:pPr>
    <w:rPr>
      <w:rFonts w:cstheme="minorBidi"/>
      <w:sz w:val="24"/>
      <w:szCs w:val="24"/>
    </w:rPr>
  </w:style>
  <w:style w:type="paragraph" w:customStyle="1" w:styleId="Style12">
    <w:name w:val="Style12"/>
    <w:basedOn w:val="Normal"/>
    <w:uiPriority w:val="99"/>
    <w:rsid w:val="00967482"/>
    <w:pPr>
      <w:spacing w:line="182" w:lineRule="exact"/>
      <w:ind w:hanging="178"/>
    </w:pPr>
    <w:rPr>
      <w:rFonts w:cstheme="minorBidi"/>
      <w:sz w:val="24"/>
      <w:szCs w:val="24"/>
    </w:rPr>
  </w:style>
  <w:style w:type="paragraph" w:customStyle="1" w:styleId="Style13">
    <w:name w:val="Style13"/>
    <w:basedOn w:val="Normal"/>
    <w:uiPriority w:val="99"/>
    <w:rsid w:val="00967482"/>
    <w:pPr>
      <w:spacing w:line="187" w:lineRule="exact"/>
      <w:ind w:hanging="346"/>
      <w:jc w:val="both"/>
    </w:pPr>
    <w:rPr>
      <w:rFonts w:cstheme="minorBidi"/>
      <w:sz w:val="24"/>
      <w:szCs w:val="24"/>
    </w:rPr>
  </w:style>
  <w:style w:type="paragraph" w:customStyle="1" w:styleId="Style14">
    <w:name w:val="Style14"/>
    <w:basedOn w:val="Normal"/>
    <w:uiPriority w:val="99"/>
    <w:rsid w:val="00967482"/>
    <w:rPr>
      <w:rFonts w:cstheme="minorBidi"/>
      <w:sz w:val="24"/>
      <w:szCs w:val="24"/>
    </w:rPr>
  </w:style>
  <w:style w:type="paragraph" w:customStyle="1" w:styleId="Style15">
    <w:name w:val="Style15"/>
    <w:basedOn w:val="Normal"/>
    <w:uiPriority w:val="99"/>
    <w:rsid w:val="00967482"/>
    <w:rPr>
      <w:rFonts w:cstheme="minorBidi"/>
      <w:sz w:val="24"/>
      <w:szCs w:val="24"/>
    </w:rPr>
  </w:style>
  <w:style w:type="paragraph" w:customStyle="1" w:styleId="Style16">
    <w:name w:val="Style16"/>
    <w:basedOn w:val="Normal"/>
    <w:uiPriority w:val="99"/>
    <w:rsid w:val="00967482"/>
    <w:pPr>
      <w:spacing w:line="346" w:lineRule="exact"/>
      <w:jc w:val="both"/>
    </w:pPr>
    <w:rPr>
      <w:rFonts w:cstheme="minorBidi"/>
      <w:sz w:val="24"/>
      <w:szCs w:val="24"/>
    </w:rPr>
  </w:style>
  <w:style w:type="character" w:customStyle="1" w:styleId="FontStyle18">
    <w:name w:val="Font Style18"/>
    <w:basedOn w:val="VarsaylanParagrafYazTipi"/>
    <w:uiPriority w:val="99"/>
    <w:rsid w:val="00967482"/>
    <w:rPr>
      <w:rFonts w:ascii="Verdana" w:hAnsi="Verdana" w:cs="Verdana"/>
      <w:b/>
      <w:bCs/>
      <w:color w:val="000000"/>
      <w:sz w:val="20"/>
      <w:szCs w:val="20"/>
    </w:rPr>
  </w:style>
  <w:style w:type="character" w:customStyle="1" w:styleId="FontStyle19">
    <w:name w:val="Font Style19"/>
    <w:basedOn w:val="VarsaylanParagrafYazTipi"/>
    <w:uiPriority w:val="99"/>
    <w:rsid w:val="00967482"/>
    <w:rPr>
      <w:rFonts w:ascii="Verdana" w:hAnsi="Verdana" w:cs="Verdana"/>
      <w:b/>
      <w:bCs/>
      <w:i/>
      <w:iCs/>
      <w:color w:val="000000"/>
      <w:sz w:val="14"/>
      <w:szCs w:val="14"/>
    </w:rPr>
  </w:style>
  <w:style w:type="character" w:customStyle="1" w:styleId="FontStyle20">
    <w:name w:val="Font Style20"/>
    <w:basedOn w:val="VarsaylanParagrafYazTipi"/>
    <w:uiPriority w:val="99"/>
    <w:rsid w:val="00967482"/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FontStyle21">
    <w:name w:val="Font Style21"/>
    <w:basedOn w:val="VarsaylanParagrafYazTipi"/>
    <w:uiPriority w:val="99"/>
    <w:rsid w:val="00967482"/>
    <w:rPr>
      <w:rFonts w:ascii="Verdana" w:hAnsi="Verdana" w:cs="Verdana"/>
      <w:color w:val="000000"/>
      <w:sz w:val="14"/>
      <w:szCs w:val="14"/>
    </w:rPr>
  </w:style>
  <w:style w:type="character" w:customStyle="1" w:styleId="FontStyle22">
    <w:name w:val="Font Style22"/>
    <w:basedOn w:val="VarsaylanParagrafYazTipi"/>
    <w:uiPriority w:val="99"/>
    <w:rsid w:val="00967482"/>
    <w:rPr>
      <w:rFonts w:ascii="Verdana" w:hAnsi="Verdana" w:cs="Verdana"/>
      <w:i/>
      <w:iCs/>
      <w:color w:val="000000"/>
      <w:sz w:val="14"/>
      <w:szCs w:val="14"/>
    </w:rPr>
  </w:style>
  <w:style w:type="character" w:customStyle="1" w:styleId="FontStyle23">
    <w:name w:val="Font Style23"/>
    <w:basedOn w:val="VarsaylanParagrafYazTipi"/>
    <w:uiPriority w:val="99"/>
    <w:rsid w:val="00967482"/>
    <w:rPr>
      <w:rFonts w:ascii="Verdana" w:hAnsi="Verdana" w:cs="Verdana"/>
      <w:b/>
      <w:bCs/>
      <w:color w:val="000000"/>
      <w:sz w:val="14"/>
      <w:szCs w:val="14"/>
    </w:rPr>
  </w:style>
  <w:style w:type="character" w:customStyle="1" w:styleId="FontStyle24">
    <w:name w:val="Font Style24"/>
    <w:basedOn w:val="VarsaylanParagrafYazTipi"/>
    <w:uiPriority w:val="99"/>
    <w:rsid w:val="00967482"/>
    <w:rPr>
      <w:rFonts w:ascii="Verdana" w:hAnsi="Verdana" w:cs="Verdana"/>
      <w:i/>
      <w:iCs/>
      <w:color w:val="000000"/>
      <w:sz w:val="14"/>
      <w:szCs w:val="14"/>
    </w:rPr>
  </w:style>
  <w:style w:type="character" w:customStyle="1" w:styleId="FontStyle25">
    <w:name w:val="Font Style25"/>
    <w:basedOn w:val="VarsaylanParagrafYazTipi"/>
    <w:uiPriority w:val="99"/>
    <w:rsid w:val="00967482"/>
    <w:rPr>
      <w:rFonts w:ascii="Verdana" w:hAnsi="Verdana" w:cs="Verdana"/>
      <w:color w:val="000000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8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E2AEB-4F58-499F-88BC-51BC9D91E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2767</Words>
  <Characters>15774</Characters>
  <Application>Microsoft Office Word</Application>
  <DocSecurity>0</DocSecurity>
  <Lines>131</Lines>
  <Paragraphs>37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Deva Holding A.S.</Company>
  <LinksUpToDate>false</LinksUpToDate>
  <CharactersWithSpaces>18504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silter</dc:creator>
  <cp:keywords/>
  <dc:description/>
  <cp:lastModifiedBy>baykac</cp:lastModifiedBy>
  <cp:revision>4</cp:revision>
  <cp:lastPrinted>2014-09-15T10:47:00Z</cp:lastPrinted>
  <dcterms:created xsi:type="dcterms:W3CDTF">2014-09-09T06:33:00Z</dcterms:created>
  <dcterms:modified xsi:type="dcterms:W3CDTF">2015-01-02T14:34:00Z</dcterms:modified>
</cp:coreProperties>
</file>