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3C" w:rsidRPr="00662357" w:rsidRDefault="00D0103C" w:rsidP="00633E32">
      <w:pPr>
        <w:pStyle w:val="stbilgi"/>
        <w:tabs>
          <w:tab w:val="left" w:pos="390"/>
        </w:tabs>
        <w:overflowPunct/>
        <w:autoSpaceDE/>
        <w:autoSpaceDN/>
        <w:adjustRightInd/>
        <w:spacing w:before="120" w:after="120" w:line="360" w:lineRule="auto"/>
        <w:jc w:val="center"/>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KISA ÜRÜN BİLGİ</w:t>
      </w:r>
      <w:r w:rsidR="00D03C0A" w:rsidRPr="00662357">
        <w:rPr>
          <w:rFonts w:ascii="Times New Roman" w:hAnsi="Times New Roman"/>
          <w:b/>
          <w:color w:val="000000" w:themeColor="text1"/>
          <w:spacing w:val="0"/>
          <w:position w:val="0"/>
          <w:sz w:val="24"/>
          <w:szCs w:val="24"/>
          <w:lang w:val="tr-TR"/>
        </w:rPr>
        <w:t>Sİ</w:t>
      </w:r>
    </w:p>
    <w:p w:rsidR="00D0103C" w:rsidRPr="00662357" w:rsidRDefault="00D0103C" w:rsidP="00633E32">
      <w:pPr>
        <w:pStyle w:val="stbilgi"/>
        <w:numPr>
          <w:ilvl w:val="0"/>
          <w:numId w:val="1"/>
        </w:numPr>
        <w:tabs>
          <w:tab w:val="clear" w:pos="720"/>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BEŞERİ TIBBİ ÜRÜNÜN ADI</w:t>
      </w:r>
    </w:p>
    <w:p w:rsidR="00D0103C" w:rsidRPr="00662357" w:rsidRDefault="00D0103C" w:rsidP="00633E32">
      <w:pPr>
        <w:spacing w:line="360" w:lineRule="auto"/>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KAPTORİL</w:t>
      </w:r>
      <w:r w:rsidRPr="00662357">
        <w:rPr>
          <w:rFonts w:ascii="Times New Roman" w:hAnsi="Times New Roman"/>
          <w:color w:val="000000" w:themeColor="text1"/>
          <w:spacing w:val="0"/>
          <w:position w:val="0"/>
          <w:sz w:val="24"/>
          <w:vertAlign w:val="superscript"/>
          <w:lang w:val="tr-TR"/>
        </w:rPr>
        <w:t>®</w:t>
      </w:r>
      <w:r w:rsidRPr="00662357">
        <w:rPr>
          <w:rFonts w:ascii="Times New Roman" w:hAnsi="Times New Roman"/>
          <w:color w:val="000000" w:themeColor="text1"/>
          <w:spacing w:val="0"/>
          <w:position w:val="0"/>
          <w:sz w:val="24"/>
          <w:lang w:val="tr-TR"/>
        </w:rPr>
        <w:t xml:space="preserve"> </w:t>
      </w:r>
      <w:r w:rsidR="00CB2EF9" w:rsidRPr="00662357">
        <w:rPr>
          <w:rFonts w:ascii="Times New Roman" w:hAnsi="Times New Roman"/>
          <w:color w:val="000000" w:themeColor="text1"/>
          <w:spacing w:val="0"/>
          <w:position w:val="0"/>
          <w:sz w:val="24"/>
          <w:lang w:val="tr-TR"/>
        </w:rPr>
        <w:t>25</w:t>
      </w:r>
      <w:r w:rsidRPr="00662357">
        <w:rPr>
          <w:rFonts w:ascii="Times New Roman" w:hAnsi="Times New Roman"/>
          <w:color w:val="000000" w:themeColor="text1"/>
          <w:spacing w:val="0"/>
          <w:position w:val="0"/>
          <w:sz w:val="24"/>
          <w:lang w:val="tr-TR"/>
        </w:rPr>
        <w:t xml:space="preserve"> </w:t>
      </w:r>
      <w:r w:rsidR="00D03C0A" w:rsidRPr="00662357">
        <w:rPr>
          <w:rFonts w:ascii="Times New Roman" w:hAnsi="Times New Roman"/>
          <w:color w:val="000000" w:themeColor="text1"/>
          <w:spacing w:val="0"/>
          <w:position w:val="0"/>
          <w:sz w:val="24"/>
          <w:lang w:val="tr-TR"/>
        </w:rPr>
        <w:t>mg</w:t>
      </w:r>
      <w:r w:rsidRPr="00662357">
        <w:rPr>
          <w:rFonts w:ascii="Times New Roman" w:hAnsi="Times New Roman"/>
          <w:color w:val="000000" w:themeColor="text1"/>
          <w:spacing w:val="0"/>
          <w:position w:val="0"/>
          <w:sz w:val="24"/>
          <w:lang w:val="tr-TR"/>
        </w:rPr>
        <w:t xml:space="preserve"> </w:t>
      </w:r>
      <w:r w:rsidR="00D03C0A" w:rsidRPr="00662357">
        <w:rPr>
          <w:rFonts w:ascii="Times New Roman" w:hAnsi="Times New Roman"/>
          <w:color w:val="000000" w:themeColor="text1"/>
          <w:spacing w:val="0"/>
          <w:position w:val="0"/>
          <w:sz w:val="24"/>
          <w:lang w:val="tr-TR"/>
        </w:rPr>
        <w:t>tablet</w:t>
      </w:r>
    </w:p>
    <w:p w:rsidR="00D0103C" w:rsidRPr="00662357" w:rsidRDefault="00D0103C" w:rsidP="00633E32">
      <w:pPr>
        <w:spacing w:line="360" w:lineRule="auto"/>
        <w:rPr>
          <w:rFonts w:ascii="Times New Roman" w:hAnsi="Times New Roman"/>
          <w:color w:val="000000" w:themeColor="text1"/>
          <w:spacing w:val="0"/>
          <w:position w:val="0"/>
          <w:sz w:val="24"/>
          <w:lang w:val="tr-TR"/>
        </w:rPr>
      </w:pPr>
    </w:p>
    <w:p w:rsidR="00D0103C" w:rsidRPr="00662357" w:rsidRDefault="00D0103C" w:rsidP="00633E32">
      <w:pPr>
        <w:pStyle w:val="stbilgi"/>
        <w:numPr>
          <w:ilvl w:val="0"/>
          <w:numId w:val="1"/>
        </w:numPr>
        <w:tabs>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KALİTATİF VE KANTİTATİF BİLEŞİM</w:t>
      </w:r>
    </w:p>
    <w:p w:rsidR="00D03C0A" w:rsidRPr="00662357" w:rsidRDefault="00D03C0A" w:rsidP="00633E32">
      <w:pPr>
        <w:spacing w:line="360" w:lineRule="auto"/>
        <w:rPr>
          <w:rFonts w:ascii="Times New Roman" w:hAnsi="Times New Roman"/>
          <w:b/>
          <w:bCs/>
          <w:color w:val="000000" w:themeColor="text1"/>
          <w:spacing w:val="0"/>
          <w:kern w:val="0"/>
          <w:position w:val="0"/>
          <w:sz w:val="24"/>
          <w:szCs w:val="24"/>
          <w:lang w:val="tr-TR"/>
        </w:rPr>
      </w:pPr>
      <w:r w:rsidRPr="00662357">
        <w:rPr>
          <w:rFonts w:ascii="Times New Roman" w:hAnsi="Times New Roman"/>
          <w:b/>
          <w:bCs/>
          <w:color w:val="000000" w:themeColor="text1"/>
          <w:spacing w:val="0"/>
          <w:kern w:val="0"/>
          <w:position w:val="0"/>
          <w:sz w:val="24"/>
          <w:szCs w:val="24"/>
          <w:lang w:val="tr-TR"/>
        </w:rPr>
        <w:t xml:space="preserve">Etkin madde: </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 xml:space="preserve">Her bir tablet </w:t>
      </w:r>
      <w:r w:rsidR="00CB2EF9" w:rsidRPr="00662357">
        <w:rPr>
          <w:rFonts w:ascii="Times New Roman" w:hAnsi="Times New Roman"/>
          <w:color w:val="000000" w:themeColor="text1"/>
          <w:spacing w:val="0"/>
          <w:position w:val="0"/>
          <w:sz w:val="24"/>
          <w:szCs w:val="24"/>
          <w:lang w:val="tr-TR"/>
        </w:rPr>
        <w:t>25</w:t>
      </w:r>
      <w:r w:rsidRPr="00662357">
        <w:rPr>
          <w:rFonts w:ascii="Times New Roman" w:hAnsi="Times New Roman"/>
          <w:color w:val="000000" w:themeColor="text1"/>
          <w:spacing w:val="0"/>
          <w:position w:val="0"/>
          <w:sz w:val="24"/>
          <w:szCs w:val="24"/>
          <w:lang w:val="tr-TR"/>
        </w:rPr>
        <w:t xml:space="preserve"> mg </w:t>
      </w:r>
      <w:r w:rsidR="00DF23B0" w:rsidRPr="00662357">
        <w:rPr>
          <w:rFonts w:ascii="Times New Roman" w:hAnsi="Times New Roman"/>
          <w:color w:val="000000" w:themeColor="text1"/>
          <w:spacing w:val="0"/>
          <w:position w:val="0"/>
          <w:sz w:val="24"/>
          <w:szCs w:val="24"/>
          <w:lang w:val="tr-TR"/>
        </w:rPr>
        <w:t>k</w:t>
      </w:r>
      <w:r w:rsidRPr="00662357">
        <w:rPr>
          <w:rFonts w:ascii="Times New Roman" w:hAnsi="Times New Roman"/>
          <w:color w:val="000000" w:themeColor="text1"/>
          <w:spacing w:val="0"/>
          <w:position w:val="0"/>
          <w:sz w:val="24"/>
          <w:szCs w:val="24"/>
          <w:lang w:val="tr-TR"/>
        </w:rPr>
        <w:t>aptopril içermektedir.</w:t>
      </w:r>
    </w:p>
    <w:p w:rsidR="00DF23B0" w:rsidRPr="00662357" w:rsidRDefault="00DF23B0" w:rsidP="00DF23B0">
      <w:pPr>
        <w:overflowPunct/>
        <w:autoSpaceDE/>
        <w:autoSpaceDN/>
        <w:adjustRightInd/>
        <w:spacing w:line="360" w:lineRule="auto"/>
        <w:textAlignment w:val="auto"/>
        <w:rPr>
          <w:rFonts w:ascii="Times New Roman" w:hAnsi="Times New Roman"/>
          <w:color w:val="000000" w:themeColor="text1"/>
          <w:spacing w:val="0"/>
          <w:kern w:val="0"/>
          <w:position w:val="0"/>
          <w:sz w:val="24"/>
          <w:szCs w:val="24"/>
          <w:lang w:val="tr-TR"/>
        </w:rPr>
      </w:pPr>
      <w:r w:rsidRPr="00662357">
        <w:rPr>
          <w:rFonts w:ascii="Times New Roman" w:hAnsi="Times New Roman"/>
          <w:b/>
          <w:bCs/>
          <w:color w:val="000000" w:themeColor="text1"/>
          <w:spacing w:val="0"/>
          <w:kern w:val="0"/>
          <w:position w:val="0"/>
          <w:sz w:val="24"/>
          <w:szCs w:val="24"/>
          <w:lang w:val="tr-TR"/>
        </w:rPr>
        <w:t>Yardımcı madde(ler)</w:t>
      </w:r>
      <w:r w:rsidRPr="00662357">
        <w:rPr>
          <w:rFonts w:ascii="Times New Roman" w:hAnsi="Times New Roman"/>
          <w:color w:val="000000" w:themeColor="text1"/>
          <w:spacing w:val="0"/>
          <w:kern w:val="0"/>
          <w:position w:val="0"/>
          <w:sz w:val="24"/>
          <w:szCs w:val="24"/>
          <w:lang w:val="tr-TR"/>
        </w:rPr>
        <w:t xml:space="preserve">: </w:t>
      </w:r>
    </w:p>
    <w:p w:rsidR="00DF23B0" w:rsidRPr="00662357" w:rsidRDefault="00DF23B0" w:rsidP="00DF23B0">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Laktoz monohidrat</w:t>
      </w:r>
      <w:r w:rsidR="00753CD4" w:rsidRPr="00662357">
        <w:rPr>
          <w:rFonts w:ascii="Times New Roman" w:hAnsi="Times New Roman"/>
          <w:color w:val="000000" w:themeColor="text1"/>
          <w:spacing w:val="0"/>
          <w:position w:val="0"/>
          <w:sz w:val="24"/>
          <w:szCs w:val="24"/>
          <w:lang w:val="tr-TR"/>
        </w:rPr>
        <w:tab/>
      </w:r>
      <w:r w:rsidR="00753CD4" w:rsidRPr="00662357">
        <w:rPr>
          <w:rFonts w:ascii="Times New Roman" w:hAnsi="Times New Roman"/>
          <w:color w:val="000000" w:themeColor="text1"/>
          <w:spacing w:val="0"/>
          <w:position w:val="0"/>
          <w:sz w:val="24"/>
          <w:szCs w:val="24"/>
          <w:lang w:val="tr-TR"/>
        </w:rPr>
        <w:tab/>
      </w:r>
      <w:r w:rsidR="00CB2EF9" w:rsidRPr="00662357">
        <w:rPr>
          <w:rFonts w:ascii="Times New Roman" w:hAnsi="Times New Roman"/>
          <w:color w:val="000000" w:themeColor="text1"/>
          <w:spacing w:val="0"/>
          <w:position w:val="0"/>
          <w:sz w:val="24"/>
          <w:szCs w:val="24"/>
          <w:lang w:val="tr-TR"/>
        </w:rPr>
        <w:t xml:space="preserve">51.25 </w:t>
      </w:r>
      <w:r w:rsidR="00753CD4" w:rsidRPr="00662357">
        <w:rPr>
          <w:rFonts w:ascii="Times New Roman" w:hAnsi="Times New Roman"/>
          <w:color w:val="000000" w:themeColor="text1"/>
          <w:spacing w:val="0"/>
          <w:position w:val="0"/>
          <w:sz w:val="24"/>
          <w:szCs w:val="24"/>
          <w:lang w:val="tr-TR"/>
        </w:rPr>
        <w:t>mg</w:t>
      </w:r>
    </w:p>
    <w:p w:rsidR="00D0103C" w:rsidRPr="00662357" w:rsidRDefault="00DF23B0" w:rsidP="00DF23B0">
      <w:pPr>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Diğer y</w:t>
      </w:r>
      <w:r w:rsidR="00D0103C" w:rsidRPr="00662357">
        <w:rPr>
          <w:rFonts w:ascii="Times New Roman" w:hAnsi="Times New Roman"/>
          <w:color w:val="000000" w:themeColor="text1"/>
          <w:spacing w:val="0"/>
          <w:position w:val="0"/>
          <w:sz w:val="24"/>
          <w:szCs w:val="24"/>
          <w:lang w:val="tr-TR"/>
        </w:rPr>
        <w:t xml:space="preserve">ardımcı maddeler için, </w:t>
      </w:r>
      <w:r w:rsidRPr="00662357">
        <w:rPr>
          <w:rFonts w:ascii="Times New Roman" w:hAnsi="Times New Roman"/>
          <w:color w:val="000000" w:themeColor="text1"/>
          <w:spacing w:val="0"/>
          <w:kern w:val="0"/>
          <w:position w:val="0"/>
          <w:sz w:val="24"/>
          <w:szCs w:val="24"/>
          <w:lang w:val="tr-TR"/>
        </w:rPr>
        <w:t>6.1’e bakınız.</w:t>
      </w:r>
    </w:p>
    <w:p w:rsidR="00D0103C" w:rsidRPr="00662357" w:rsidRDefault="00D0103C" w:rsidP="00633E32">
      <w:pPr>
        <w:pStyle w:val="stbilgi"/>
        <w:tabs>
          <w:tab w:val="clear" w:pos="4536"/>
          <w:tab w:val="left" w:pos="0"/>
          <w:tab w:val="left" w:pos="390"/>
          <w:tab w:val="center" w:pos="6480"/>
          <w:tab w:val="left" w:pos="6840"/>
        </w:tabs>
        <w:overflowPunct/>
        <w:autoSpaceDE/>
        <w:autoSpaceDN/>
        <w:adjustRightInd/>
        <w:spacing w:line="360" w:lineRule="auto"/>
        <w:textAlignment w:val="auto"/>
        <w:rPr>
          <w:rFonts w:ascii="Times New Roman" w:hAnsi="Times New Roman"/>
          <w:color w:val="000000" w:themeColor="text1"/>
          <w:spacing w:val="0"/>
          <w:position w:val="0"/>
          <w:sz w:val="24"/>
          <w:szCs w:val="24"/>
          <w:lang w:val="tr-TR"/>
        </w:rPr>
      </w:pPr>
    </w:p>
    <w:p w:rsidR="00D0103C" w:rsidRPr="00662357" w:rsidRDefault="00D0103C" w:rsidP="00633E32">
      <w:pPr>
        <w:numPr>
          <w:ilvl w:val="0"/>
          <w:numId w:val="1"/>
        </w:numPr>
        <w:tabs>
          <w:tab w:val="num" w:pos="0"/>
          <w:tab w:val="left" w:pos="390"/>
        </w:tabs>
        <w:overflowPunct/>
        <w:autoSpaceDE/>
        <w:autoSpaceDN/>
        <w:adjustRightInd/>
        <w:spacing w:line="360" w:lineRule="auto"/>
        <w:ind w:left="0" w:firstLine="0"/>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FARMASÖTİK FORM</w:t>
      </w:r>
    </w:p>
    <w:p w:rsidR="00D0103C" w:rsidRPr="00662357" w:rsidRDefault="000A04CA" w:rsidP="00633E32">
      <w:pPr>
        <w:tabs>
          <w:tab w:val="left" w:pos="284"/>
          <w:tab w:val="left" w:pos="426"/>
        </w:tabs>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Tablet</w:t>
      </w:r>
      <w:r w:rsidR="00DF23B0" w:rsidRPr="00662357">
        <w:rPr>
          <w:rFonts w:ascii="Times New Roman" w:hAnsi="Times New Roman"/>
          <w:color w:val="000000" w:themeColor="text1"/>
          <w:spacing w:val="0"/>
          <w:position w:val="0"/>
          <w:sz w:val="24"/>
          <w:szCs w:val="24"/>
          <w:lang w:val="tr-TR"/>
        </w:rPr>
        <w:t xml:space="preserve"> </w:t>
      </w:r>
    </w:p>
    <w:p w:rsidR="00784706" w:rsidRPr="00662357" w:rsidRDefault="00784706" w:rsidP="00784706">
      <w:pPr>
        <w:tabs>
          <w:tab w:val="left" w:pos="284"/>
          <w:tab w:val="left" w:pos="426"/>
        </w:tabs>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Beyaz, yuvarlak, hafif bombeli, bir yüzü ortadan çentikli, diğer yüzü düz, homojen görünüşlü tabletler.</w:t>
      </w:r>
    </w:p>
    <w:p w:rsidR="00D0103C" w:rsidRPr="00662357" w:rsidRDefault="00D0103C" w:rsidP="00633E32">
      <w:pPr>
        <w:tabs>
          <w:tab w:val="left" w:pos="390"/>
        </w:tabs>
        <w:overflowPunct/>
        <w:autoSpaceDE/>
        <w:autoSpaceDN/>
        <w:adjustRightInd/>
        <w:spacing w:line="360" w:lineRule="auto"/>
        <w:textAlignment w:val="auto"/>
        <w:rPr>
          <w:rFonts w:ascii="Times New Roman" w:hAnsi="Times New Roman"/>
          <w:b/>
          <w:color w:val="000000" w:themeColor="text1"/>
          <w:spacing w:val="0"/>
          <w:position w:val="0"/>
          <w:sz w:val="24"/>
          <w:szCs w:val="24"/>
          <w:lang w:val="tr-TR"/>
        </w:rPr>
      </w:pPr>
    </w:p>
    <w:p w:rsidR="00D0103C" w:rsidRPr="00662357" w:rsidRDefault="00D0103C" w:rsidP="00633E32">
      <w:pPr>
        <w:numPr>
          <w:ilvl w:val="0"/>
          <w:numId w:val="1"/>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KLİNİK ÖZELLİKLER</w:t>
      </w:r>
    </w:p>
    <w:p w:rsidR="00D0103C" w:rsidRPr="00662357" w:rsidRDefault="00D0103C" w:rsidP="00633E32">
      <w:pPr>
        <w:keepNext/>
        <w:numPr>
          <w:ilvl w:val="1"/>
          <w:numId w:val="1"/>
        </w:numPr>
        <w:tabs>
          <w:tab w:val="num" w:pos="0"/>
          <w:tab w:val="left" w:pos="390"/>
        </w:tabs>
        <w:overflowPunct/>
        <w:spacing w:line="360" w:lineRule="auto"/>
        <w:textAlignment w:val="auto"/>
        <w:outlineLvl w:val="1"/>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4.1</w:t>
      </w:r>
      <w:r w:rsidR="000A04CA" w:rsidRPr="00662357">
        <w:rPr>
          <w:rFonts w:ascii="Times New Roman" w:hAnsi="Times New Roman"/>
          <w:b/>
          <w:color w:val="000000" w:themeColor="text1"/>
          <w:spacing w:val="0"/>
          <w:position w:val="0"/>
          <w:sz w:val="24"/>
          <w:szCs w:val="24"/>
          <w:lang w:val="tr-TR"/>
        </w:rPr>
        <w:t>.</w:t>
      </w:r>
      <w:r w:rsidRPr="00662357">
        <w:rPr>
          <w:rFonts w:ascii="Times New Roman" w:hAnsi="Times New Roman"/>
          <w:b/>
          <w:color w:val="000000" w:themeColor="text1"/>
          <w:spacing w:val="0"/>
          <w:position w:val="0"/>
          <w:sz w:val="24"/>
          <w:szCs w:val="24"/>
          <w:lang w:val="tr-TR"/>
        </w:rPr>
        <w:t xml:space="preserve"> Terapötik endikasyonlar </w:t>
      </w:r>
    </w:p>
    <w:p w:rsidR="00D0103C" w:rsidRPr="00662357" w:rsidRDefault="000A04CA"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KAPTORİL, </w:t>
      </w:r>
      <w:r w:rsidR="00D0103C" w:rsidRPr="00662357">
        <w:rPr>
          <w:rFonts w:ascii="Times New Roman" w:hAnsi="Times New Roman"/>
          <w:color w:val="000000" w:themeColor="text1"/>
          <w:spacing w:val="0"/>
          <w:position w:val="0"/>
          <w:sz w:val="24"/>
          <w:lang w:val="tr-TR"/>
        </w:rPr>
        <w:t>hipertansiyonun tedavisinde,</w:t>
      </w:r>
      <w:r w:rsidR="00E3350B" w:rsidRPr="00662357">
        <w:rPr>
          <w:rFonts w:ascii="Times New Roman" w:hAnsi="Times New Roman"/>
          <w:color w:val="000000" w:themeColor="text1"/>
          <w:spacing w:val="0"/>
          <w:position w:val="0"/>
          <w:sz w:val="24"/>
          <w:lang w:val="tr-TR"/>
        </w:rPr>
        <w:t xml:space="preserve"> sistolik ventriküler fonksiyonun azaldığı kronik</w:t>
      </w:r>
      <w:r w:rsidR="00D0103C" w:rsidRPr="00662357">
        <w:rPr>
          <w:rFonts w:ascii="Times New Roman" w:hAnsi="Times New Roman"/>
          <w:color w:val="000000" w:themeColor="text1"/>
          <w:spacing w:val="0"/>
          <w:position w:val="0"/>
          <w:sz w:val="24"/>
          <w:lang w:val="tr-TR"/>
        </w:rPr>
        <w:t xml:space="preserve"> kalp yetmezliğinde endikedir.</w:t>
      </w:r>
    </w:p>
    <w:p w:rsidR="00D0103C" w:rsidRPr="00662357" w:rsidRDefault="00D0103C" w:rsidP="00633E32">
      <w:pPr>
        <w:spacing w:line="360" w:lineRule="auto"/>
        <w:jc w:val="both"/>
        <w:rPr>
          <w:rFonts w:ascii="Times New Roman" w:hAnsi="Times New Roman"/>
          <w:b/>
          <w:color w:val="000000" w:themeColor="text1"/>
          <w:spacing w:val="0"/>
          <w:position w:val="0"/>
          <w:sz w:val="24"/>
          <w:szCs w:val="24"/>
          <w:lang w:val="tr-TR"/>
        </w:rPr>
      </w:pP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4.2 Pozoloji ve uygulama şekli </w:t>
      </w:r>
    </w:p>
    <w:p w:rsidR="000A04CA" w:rsidRPr="00662357" w:rsidRDefault="000A04CA" w:rsidP="000A04CA">
      <w:pPr>
        <w:spacing w:line="360" w:lineRule="auto"/>
        <w:rPr>
          <w:rFonts w:ascii="Times New Roman" w:hAnsi="Times New Roman"/>
          <w:b/>
          <w:bCs/>
          <w:color w:val="000000" w:themeColor="text1"/>
          <w:spacing w:val="0"/>
          <w:kern w:val="0"/>
          <w:position w:val="0"/>
          <w:sz w:val="24"/>
          <w:szCs w:val="24"/>
          <w:lang w:val="tr-TR"/>
        </w:rPr>
      </w:pPr>
      <w:r w:rsidRPr="00662357">
        <w:rPr>
          <w:rFonts w:ascii="Times New Roman" w:hAnsi="Times New Roman"/>
          <w:b/>
          <w:bCs/>
          <w:color w:val="000000" w:themeColor="text1"/>
          <w:spacing w:val="0"/>
          <w:kern w:val="0"/>
          <w:position w:val="0"/>
          <w:sz w:val="24"/>
          <w:szCs w:val="24"/>
          <w:lang w:val="tr-TR"/>
        </w:rPr>
        <w:t>Pozoloji/uygulama sıklığı ve süresi:</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KAPTORİL</w:t>
      </w:r>
      <w:r w:rsidR="000A04CA" w:rsidRPr="00662357">
        <w:rPr>
          <w:rFonts w:ascii="Times New Roman" w:hAnsi="Times New Roman"/>
          <w:color w:val="000000" w:themeColor="text1"/>
          <w:spacing w:val="0"/>
          <w:position w:val="0"/>
          <w:sz w:val="24"/>
          <w:lang w:val="tr-TR"/>
        </w:rPr>
        <w:t xml:space="preserve"> </w:t>
      </w:r>
      <w:r w:rsidRPr="00662357">
        <w:rPr>
          <w:rFonts w:ascii="Times New Roman" w:hAnsi="Times New Roman"/>
          <w:color w:val="000000" w:themeColor="text1"/>
          <w:spacing w:val="0"/>
          <w:position w:val="0"/>
          <w:sz w:val="24"/>
          <w:lang w:val="tr-TR"/>
        </w:rPr>
        <w:t>yemeklerden 1 saat önce alınmalıdır.</w:t>
      </w:r>
    </w:p>
    <w:p w:rsidR="00E3350B"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 xml:space="preserve">Hipertansiyonda: </w:t>
      </w:r>
      <w:r w:rsidRPr="00662357">
        <w:rPr>
          <w:rFonts w:ascii="Times New Roman" w:hAnsi="Times New Roman"/>
          <w:color w:val="000000" w:themeColor="text1"/>
          <w:spacing w:val="0"/>
          <w:position w:val="0"/>
          <w:sz w:val="24"/>
          <w:lang w:val="tr-TR"/>
        </w:rPr>
        <w:t xml:space="preserve">Tedaviye günde 2 veya 3 defa 25 mg KAPTORİL </w:t>
      </w:r>
      <w:r w:rsidR="00633E32" w:rsidRPr="00662357">
        <w:rPr>
          <w:rFonts w:ascii="Times New Roman" w:hAnsi="Times New Roman"/>
          <w:color w:val="000000" w:themeColor="text1"/>
          <w:spacing w:val="0"/>
          <w:position w:val="0"/>
          <w:sz w:val="24"/>
          <w:lang w:val="tr-TR"/>
        </w:rPr>
        <w:t xml:space="preserve">verilerek başlanır. </w:t>
      </w:r>
      <w:r w:rsidRPr="00662357">
        <w:rPr>
          <w:rFonts w:ascii="Times New Roman" w:hAnsi="Times New Roman"/>
          <w:color w:val="000000" w:themeColor="text1"/>
          <w:spacing w:val="0"/>
          <w:position w:val="0"/>
          <w:sz w:val="24"/>
          <w:lang w:val="tr-TR"/>
        </w:rPr>
        <w:t xml:space="preserve">2 hafta içinde yeterli cevap alınamazsa bu doz günde </w:t>
      </w:r>
      <w:r w:rsidR="00E3350B" w:rsidRPr="00662357">
        <w:rPr>
          <w:rFonts w:ascii="Times New Roman" w:hAnsi="Times New Roman"/>
          <w:color w:val="000000" w:themeColor="text1"/>
          <w:spacing w:val="0"/>
          <w:position w:val="0"/>
          <w:sz w:val="24"/>
          <w:lang w:val="tr-TR"/>
        </w:rPr>
        <w:t>100 - 150</w:t>
      </w:r>
      <w:r w:rsidRPr="00662357">
        <w:rPr>
          <w:rFonts w:ascii="Times New Roman" w:hAnsi="Times New Roman"/>
          <w:color w:val="000000" w:themeColor="text1"/>
          <w:spacing w:val="0"/>
          <w:position w:val="0"/>
          <w:sz w:val="24"/>
          <w:lang w:val="tr-TR"/>
        </w:rPr>
        <w:t xml:space="preserve"> mg’a çıkartılmalıdır. </w:t>
      </w:r>
      <w:r w:rsidR="00E3350B" w:rsidRPr="00662357">
        <w:rPr>
          <w:rFonts w:ascii="Times New Roman" w:hAnsi="Times New Roman"/>
          <w:color w:val="000000" w:themeColor="text1"/>
          <w:spacing w:val="0"/>
          <w:position w:val="0"/>
          <w:sz w:val="24"/>
          <w:lang w:val="tr-TR"/>
        </w:rPr>
        <w:t>KAPTORİL tek başına veya diğer antihipertansif ajanlarla, özellikle tiyazid grubu diüretiklerle</w:t>
      </w:r>
      <w:r w:rsidR="00AD2B9E" w:rsidRPr="00662357">
        <w:rPr>
          <w:rFonts w:ascii="Times New Roman" w:hAnsi="Times New Roman"/>
          <w:color w:val="000000" w:themeColor="text1"/>
          <w:spacing w:val="0"/>
          <w:position w:val="0"/>
          <w:sz w:val="24"/>
          <w:lang w:val="tr-TR"/>
        </w:rPr>
        <w:t>, birlikte kullanılır.</w:t>
      </w:r>
    </w:p>
    <w:p w:rsidR="00D0103C" w:rsidRPr="00662357" w:rsidRDefault="00E3350B" w:rsidP="006854D9">
      <w:pPr>
        <w:pStyle w:val="GvdeMetni2"/>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Renin-anjiyotensin-aldosteron sistemi çok aktif olan hastalarda (hipovolemi, renovasküler hipertansiyon, kardiyak dekompansasyon), başlangıç dozu olarak tek seferde 6,25 - 12,5 mg kullanılması önerilir</w:t>
      </w:r>
      <w:r w:rsidR="00DF570E" w:rsidRPr="00662357">
        <w:rPr>
          <w:rFonts w:ascii="Times New Roman" w:hAnsi="Times New Roman"/>
          <w:color w:val="000000" w:themeColor="text1"/>
          <w:spacing w:val="0"/>
          <w:position w:val="0"/>
          <w:sz w:val="24"/>
          <w:lang w:val="tr-TR"/>
        </w:rPr>
        <w:t xml:space="preserve"> ve bu tedavi yöntemi medikal gözetim altında gerçekleştirilmelidir. Uygulanan dozlar,</w:t>
      </w:r>
      <w:r w:rsidR="0071395D" w:rsidRPr="00662357">
        <w:rPr>
          <w:rFonts w:ascii="Times New Roman" w:hAnsi="Times New Roman"/>
          <w:color w:val="000000" w:themeColor="text1"/>
          <w:spacing w:val="0"/>
          <w:position w:val="0"/>
          <w:sz w:val="24"/>
          <w:lang w:val="tr-TR"/>
        </w:rPr>
        <w:t xml:space="preserve"> </w:t>
      </w:r>
      <w:r w:rsidR="00DF570E" w:rsidRPr="00662357">
        <w:rPr>
          <w:rFonts w:ascii="Times New Roman" w:hAnsi="Times New Roman"/>
          <w:color w:val="000000" w:themeColor="text1"/>
          <w:spacing w:val="0"/>
          <w:position w:val="0"/>
          <w:sz w:val="24"/>
          <w:lang w:val="tr-TR"/>
        </w:rPr>
        <w:t xml:space="preserve">günde </w:t>
      </w:r>
      <w:r w:rsidR="0071395D" w:rsidRPr="00662357">
        <w:rPr>
          <w:rFonts w:ascii="Times New Roman" w:hAnsi="Times New Roman"/>
          <w:color w:val="000000" w:themeColor="text1"/>
          <w:spacing w:val="0"/>
          <w:position w:val="0"/>
          <w:sz w:val="24"/>
          <w:lang w:val="tr-TR"/>
        </w:rPr>
        <w:t>2 kez</w:t>
      </w:r>
      <w:r w:rsidR="00DF570E" w:rsidRPr="00662357">
        <w:rPr>
          <w:rFonts w:ascii="Times New Roman" w:hAnsi="Times New Roman"/>
          <w:color w:val="000000" w:themeColor="text1"/>
          <w:spacing w:val="0"/>
          <w:position w:val="0"/>
          <w:sz w:val="24"/>
          <w:lang w:val="tr-TR"/>
        </w:rPr>
        <w:t xml:space="preserve"> olacak şekilde devam ettirilir. Gerektiği durumlarda </w:t>
      </w:r>
      <w:r w:rsidR="0071395D" w:rsidRPr="00662357">
        <w:rPr>
          <w:rFonts w:ascii="Times New Roman" w:hAnsi="Times New Roman"/>
          <w:color w:val="000000" w:themeColor="text1"/>
          <w:spacing w:val="0"/>
          <w:position w:val="0"/>
          <w:sz w:val="24"/>
          <w:lang w:val="tr-TR"/>
        </w:rPr>
        <w:t>günde bir veya 2 kezde verilmek üzere günlük doz 50 mg veya 100 mg’a yükseltilebilir.</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lastRenderedPageBreak/>
        <w:t xml:space="preserve">Kalp </w:t>
      </w:r>
      <w:r w:rsidR="006854D9" w:rsidRPr="00662357">
        <w:rPr>
          <w:rFonts w:ascii="Times New Roman" w:hAnsi="Times New Roman"/>
          <w:b/>
          <w:color w:val="000000" w:themeColor="text1"/>
          <w:spacing w:val="0"/>
          <w:position w:val="0"/>
          <w:sz w:val="24"/>
          <w:lang w:val="tr-TR"/>
        </w:rPr>
        <w:t>y</w:t>
      </w:r>
      <w:r w:rsidRPr="00662357">
        <w:rPr>
          <w:rFonts w:ascii="Times New Roman" w:hAnsi="Times New Roman"/>
          <w:b/>
          <w:color w:val="000000" w:themeColor="text1"/>
          <w:spacing w:val="0"/>
          <w:position w:val="0"/>
          <w:sz w:val="24"/>
          <w:lang w:val="tr-TR"/>
        </w:rPr>
        <w:t xml:space="preserve">etmezliğinde: </w:t>
      </w:r>
      <w:r w:rsidRPr="00662357">
        <w:rPr>
          <w:rFonts w:ascii="Times New Roman" w:hAnsi="Times New Roman"/>
          <w:color w:val="000000" w:themeColor="text1"/>
          <w:spacing w:val="0"/>
          <w:position w:val="0"/>
          <w:sz w:val="24"/>
          <w:lang w:val="tr-TR"/>
        </w:rPr>
        <w:t xml:space="preserve">Tedaviye başlanırken hastanın diüretiklerle tedavi altında olup olmadığı tespit edilmelidir. Diüretiklerle tedavi </w:t>
      </w:r>
      <w:r w:rsidR="00A15EFE" w:rsidRPr="00662357">
        <w:rPr>
          <w:rFonts w:ascii="Times New Roman" w:hAnsi="Times New Roman"/>
          <w:color w:val="000000" w:themeColor="text1"/>
          <w:spacing w:val="0"/>
          <w:position w:val="0"/>
          <w:sz w:val="24"/>
          <w:lang w:val="tr-TR"/>
        </w:rPr>
        <w:t>olan</w:t>
      </w:r>
      <w:r w:rsidRPr="00662357">
        <w:rPr>
          <w:rFonts w:ascii="Times New Roman" w:hAnsi="Times New Roman"/>
          <w:color w:val="000000" w:themeColor="text1"/>
          <w:spacing w:val="0"/>
          <w:position w:val="0"/>
          <w:sz w:val="24"/>
          <w:lang w:val="tr-TR"/>
        </w:rPr>
        <w:t xml:space="preserve"> ve hiponatremik veya hipovolemik olabilecek hastalarda tedaviye günde </w:t>
      </w:r>
      <w:r w:rsidR="00A15EFE" w:rsidRPr="00662357">
        <w:rPr>
          <w:rFonts w:ascii="Times New Roman" w:hAnsi="Times New Roman"/>
          <w:color w:val="000000" w:themeColor="text1"/>
          <w:spacing w:val="0"/>
          <w:position w:val="0"/>
          <w:sz w:val="24"/>
          <w:lang w:val="tr-TR"/>
        </w:rPr>
        <w:t xml:space="preserve">2 - </w:t>
      </w:r>
      <w:r w:rsidRPr="00662357">
        <w:rPr>
          <w:rFonts w:ascii="Times New Roman" w:hAnsi="Times New Roman"/>
          <w:color w:val="000000" w:themeColor="text1"/>
          <w:spacing w:val="0"/>
          <w:position w:val="0"/>
          <w:sz w:val="24"/>
          <w:lang w:val="tr-TR"/>
        </w:rPr>
        <w:t xml:space="preserve">3 defa 6.25 mg veya 12.5 mg kaptopril verilerek başlanmalıdır. Bu uygulama hipotansiyon riskini minimum düzeye indirecektir. </w:t>
      </w:r>
      <w:r w:rsidR="00A15EFE" w:rsidRPr="00662357">
        <w:rPr>
          <w:rFonts w:ascii="Times New Roman" w:hAnsi="Times New Roman"/>
          <w:color w:val="000000" w:themeColor="text1"/>
          <w:spacing w:val="0"/>
          <w:position w:val="0"/>
          <w:sz w:val="24"/>
          <w:lang w:val="tr-TR"/>
        </w:rPr>
        <w:t>İdame dozuna geçiş (75 – 150 mg/gün) hastanın tedaviye verdiği yanıta göre belirlenir.</w:t>
      </w:r>
      <w:r w:rsidRPr="00662357">
        <w:rPr>
          <w:rFonts w:ascii="Times New Roman" w:hAnsi="Times New Roman"/>
          <w:color w:val="000000" w:themeColor="text1"/>
          <w:spacing w:val="0"/>
          <w:position w:val="0"/>
          <w:sz w:val="24"/>
          <w:lang w:val="tr-TR"/>
        </w:rPr>
        <w:t xml:space="preserve"> Maksimum günlük doz </w:t>
      </w:r>
      <w:r w:rsidR="00A15EFE" w:rsidRPr="00662357">
        <w:rPr>
          <w:rFonts w:ascii="Times New Roman" w:hAnsi="Times New Roman"/>
          <w:color w:val="000000" w:themeColor="text1"/>
          <w:spacing w:val="0"/>
          <w:position w:val="0"/>
          <w:sz w:val="24"/>
          <w:lang w:val="tr-TR"/>
        </w:rPr>
        <w:t>150</w:t>
      </w:r>
      <w:r w:rsidRPr="00662357">
        <w:rPr>
          <w:rFonts w:ascii="Times New Roman" w:hAnsi="Times New Roman"/>
          <w:color w:val="000000" w:themeColor="text1"/>
          <w:spacing w:val="0"/>
          <w:position w:val="0"/>
          <w:sz w:val="24"/>
          <w:lang w:val="tr-TR"/>
        </w:rPr>
        <w:t xml:space="preserve"> mg’dır ve kesinlikle aşılmamalıdır. Kaptopril diüretikler ve dijitalinle birlikte kullanılmalı, hasta hekim kontrolu altında tutulmalıdır. </w:t>
      </w:r>
    </w:p>
    <w:p w:rsidR="006854D9" w:rsidRPr="00662357" w:rsidRDefault="006854D9" w:rsidP="006854D9">
      <w:pPr>
        <w:spacing w:line="360" w:lineRule="auto"/>
        <w:rPr>
          <w:rFonts w:ascii="Times New Roman" w:hAnsi="Times New Roman"/>
          <w:b/>
          <w:bCs/>
          <w:iCs/>
          <w:color w:val="000000" w:themeColor="text1"/>
          <w:spacing w:val="0"/>
          <w:sz w:val="24"/>
          <w:lang w:val="tr-TR"/>
        </w:rPr>
      </w:pPr>
      <w:r w:rsidRPr="00662357">
        <w:rPr>
          <w:rFonts w:ascii="Times New Roman" w:hAnsi="Times New Roman"/>
          <w:b/>
          <w:bCs/>
          <w:iCs/>
          <w:color w:val="000000" w:themeColor="text1"/>
          <w:spacing w:val="0"/>
          <w:sz w:val="24"/>
          <w:lang w:val="tr-TR"/>
        </w:rPr>
        <w:t>Uygulama şekli:</w:t>
      </w:r>
    </w:p>
    <w:p w:rsidR="006854D9" w:rsidRPr="00662357" w:rsidRDefault="006854D9" w:rsidP="006854D9">
      <w:pPr>
        <w:spacing w:line="360" w:lineRule="auto"/>
        <w:rPr>
          <w:rFonts w:ascii="Times New Roman" w:hAnsi="Times New Roman"/>
          <w:bCs/>
          <w:iCs/>
          <w:color w:val="000000" w:themeColor="text1"/>
          <w:spacing w:val="0"/>
          <w:sz w:val="24"/>
          <w:lang w:val="tr-TR"/>
        </w:rPr>
      </w:pPr>
      <w:r w:rsidRPr="00662357">
        <w:rPr>
          <w:rFonts w:ascii="Times New Roman" w:hAnsi="Times New Roman"/>
          <w:bCs/>
          <w:iCs/>
          <w:color w:val="000000" w:themeColor="text1"/>
          <w:spacing w:val="0"/>
          <w:sz w:val="24"/>
          <w:lang w:val="tr-TR"/>
        </w:rPr>
        <w:t>KAPTORİL oral uygulama içindir.</w:t>
      </w:r>
    </w:p>
    <w:p w:rsidR="006854D9" w:rsidRPr="00662357" w:rsidRDefault="006854D9" w:rsidP="006854D9">
      <w:pPr>
        <w:spacing w:line="360" w:lineRule="auto"/>
        <w:rPr>
          <w:rFonts w:ascii="Times New Roman" w:hAnsi="Times New Roman"/>
          <w:bCs/>
          <w:iCs/>
          <w:color w:val="000000" w:themeColor="text1"/>
          <w:spacing w:val="0"/>
          <w:sz w:val="24"/>
          <w:lang w:val="tr-TR"/>
        </w:rPr>
      </w:pPr>
      <w:r w:rsidRPr="00662357">
        <w:rPr>
          <w:rFonts w:ascii="Times New Roman" w:hAnsi="Times New Roman"/>
          <w:b/>
          <w:bCs/>
          <w:iCs/>
          <w:color w:val="000000" w:themeColor="text1"/>
          <w:spacing w:val="0"/>
          <w:sz w:val="24"/>
          <w:lang w:val="tr-TR"/>
        </w:rPr>
        <w:t>Özel popülasyonlara ilişkin ek bilgiler:</w:t>
      </w:r>
    </w:p>
    <w:p w:rsidR="006854D9" w:rsidRPr="00662357" w:rsidRDefault="006854D9" w:rsidP="006854D9">
      <w:pPr>
        <w:spacing w:line="360" w:lineRule="auto"/>
        <w:rPr>
          <w:rFonts w:ascii="Times New Roman" w:hAnsi="Times New Roman"/>
          <w:bCs/>
          <w:iCs/>
          <w:color w:val="000000" w:themeColor="text1"/>
          <w:spacing w:val="0"/>
          <w:sz w:val="24"/>
          <w:lang w:val="tr-TR"/>
        </w:rPr>
      </w:pPr>
      <w:r w:rsidRPr="00662357">
        <w:rPr>
          <w:rFonts w:ascii="Times New Roman" w:hAnsi="Times New Roman"/>
          <w:b/>
          <w:bCs/>
          <w:iCs/>
          <w:color w:val="000000" w:themeColor="text1"/>
          <w:spacing w:val="0"/>
          <w:sz w:val="24"/>
          <w:lang w:val="tr-TR"/>
        </w:rPr>
        <w:t>Böbrek/Karaciğer yetmezliği:</w:t>
      </w:r>
      <w:r w:rsidRPr="00662357">
        <w:rPr>
          <w:rFonts w:ascii="Times New Roman" w:hAnsi="Times New Roman"/>
          <w:bCs/>
          <w:iCs/>
          <w:color w:val="000000" w:themeColor="text1"/>
          <w:spacing w:val="0"/>
          <w:sz w:val="24"/>
          <w:lang w:val="tr-TR"/>
        </w:rPr>
        <w:t xml:space="preserve"> </w:t>
      </w:r>
    </w:p>
    <w:p w:rsidR="006854D9" w:rsidRPr="00662357" w:rsidRDefault="006854D9"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Kaptopril, büyük oranda böbreklerden itrah edildiğinden, böbrek fonksiyonları bozuk hastalarda düşük dozların kullanılması veya doz aralığının uzatılması gerekebilir. Kaptopril ile tedaviye düşük dozlarla başlanmalı, bu doz 2 haftada bir yavaş yavaş arttırılmalı, yeterli cevap sağlandığında, minimum etkin dozu tespit amacı ile yine yavaş yavaş azaltılmalıdır.</w:t>
      </w:r>
    </w:p>
    <w:p w:rsidR="006854D9" w:rsidRPr="00662357" w:rsidRDefault="00A15EFE"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Böbrek yetmezliği olan hastalarda kreatinin klerensine göre önerilen kaptopril dozları: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2538"/>
        <w:gridCol w:w="2578"/>
      </w:tblGrid>
      <w:tr w:rsidR="00A15EFE" w:rsidRPr="00662357" w:rsidTr="00453D65">
        <w:trPr>
          <w:jc w:val="center"/>
        </w:trPr>
        <w:tc>
          <w:tcPr>
            <w:tcW w:w="2051"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Kreatinin klerensi</w:t>
            </w:r>
          </w:p>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(ml/dk/1.</w:t>
            </w:r>
            <w:r w:rsidR="00DB58D5" w:rsidRPr="00662357">
              <w:rPr>
                <w:rFonts w:ascii="Times New Roman" w:hAnsi="Times New Roman"/>
                <w:color w:val="000000" w:themeColor="text1"/>
                <w:spacing w:val="0"/>
                <w:position w:val="0"/>
                <w:sz w:val="24"/>
                <w:lang w:val="tr-TR"/>
              </w:rPr>
              <w:t>73</w:t>
            </w:r>
            <w:r w:rsidRPr="00662357">
              <w:rPr>
                <w:rFonts w:ascii="Times New Roman" w:hAnsi="Times New Roman"/>
                <w:color w:val="000000" w:themeColor="text1"/>
                <w:spacing w:val="0"/>
                <w:position w:val="0"/>
                <w:sz w:val="24"/>
                <w:lang w:val="tr-TR"/>
              </w:rPr>
              <w:t xml:space="preserve"> m</w:t>
            </w:r>
            <w:r w:rsidRPr="00662357">
              <w:rPr>
                <w:rFonts w:ascii="Times New Roman" w:hAnsi="Times New Roman"/>
                <w:color w:val="000000" w:themeColor="text1"/>
                <w:spacing w:val="0"/>
                <w:position w:val="0"/>
                <w:sz w:val="24"/>
                <w:vertAlign w:val="superscript"/>
                <w:lang w:val="tr-TR"/>
              </w:rPr>
              <w:t>2</w:t>
            </w:r>
            <w:r w:rsidRPr="00662357">
              <w:rPr>
                <w:rFonts w:ascii="Times New Roman" w:hAnsi="Times New Roman"/>
                <w:color w:val="000000" w:themeColor="text1"/>
                <w:spacing w:val="0"/>
                <w:position w:val="0"/>
                <w:sz w:val="24"/>
                <w:lang w:val="tr-TR"/>
              </w:rPr>
              <w:t>)</w:t>
            </w:r>
          </w:p>
        </w:tc>
        <w:tc>
          <w:tcPr>
            <w:tcW w:w="253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Günlük başlangıç dozu</w:t>
            </w:r>
          </w:p>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(mg)</w:t>
            </w:r>
          </w:p>
        </w:tc>
        <w:tc>
          <w:tcPr>
            <w:tcW w:w="257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Günlük maksimum doz</w:t>
            </w:r>
          </w:p>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(mg)</w:t>
            </w:r>
          </w:p>
        </w:tc>
      </w:tr>
      <w:tr w:rsidR="00A15EFE" w:rsidRPr="00662357" w:rsidTr="00453D65">
        <w:trPr>
          <w:jc w:val="center"/>
        </w:trPr>
        <w:tc>
          <w:tcPr>
            <w:tcW w:w="2051"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&gt; 40</w:t>
            </w:r>
          </w:p>
        </w:tc>
        <w:tc>
          <w:tcPr>
            <w:tcW w:w="253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25 – 50 </w:t>
            </w:r>
          </w:p>
        </w:tc>
        <w:tc>
          <w:tcPr>
            <w:tcW w:w="257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150</w:t>
            </w:r>
          </w:p>
        </w:tc>
      </w:tr>
      <w:tr w:rsidR="00A15EFE" w:rsidRPr="00662357" w:rsidTr="00453D65">
        <w:trPr>
          <w:jc w:val="center"/>
        </w:trPr>
        <w:tc>
          <w:tcPr>
            <w:tcW w:w="2051"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21 – 40 </w:t>
            </w:r>
          </w:p>
        </w:tc>
        <w:tc>
          <w:tcPr>
            <w:tcW w:w="253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25</w:t>
            </w:r>
          </w:p>
        </w:tc>
        <w:tc>
          <w:tcPr>
            <w:tcW w:w="257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100</w:t>
            </w:r>
          </w:p>
        </w:tc>
      </w:tr>
      <w:tr w:rsidR="00A15EFE" w:rsidRPr="00662357" w:rsidTr="00453D65">
        <w:trPr>
          <w:jc w:val="center"/>
        </w:trPr>
        <w:tc>
          <w:tcPr>
            <w:tcW w:w="2051"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10 – 20 </w:t>
            </w:r>
          </w:p>
        </w:tc>
        <w:tc>
          <w:tcPr>
            <w:tcW w:w="253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12,5</w:t>
            </w:r>
          </w:p>
        </w:tc>
        <w:tc>
          <w:tcPr>
            <w:tcW w:w="257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75</w:t>
            </w:r>
          </w:p>
        </w:tc>
      </w:tr>
      <w:tr w:rsidR="00A15EFE" w:rsidRPr="00662357" w:rsidTr="00453D65">
        <w:trPr>
          <w:jc w:val="center"/>
        </w:trPr>
        <w:tc>
          <w:tcPr>
            <w:tcW w:w="2051"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&lt; 10</w:t>
            </w:r>
          </w:p>
        </w:tc>
        <w:tc>
          <w:tcPr>
            <w:tcW w:w="253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6,25</w:t>
            </w:r>
          </w:p>
        </w:tc>
        <w:tc>
          <w:tcPr>
            <w:tcW w:w="2578" w:type="dxa"/>
          </w:tcPr>
          <w:p w:rsidR="00A15EFE" w:rsidRPr="00662357" w:rsidRDefault="00A15EFE" w:rsidP="00453D65">
            <w:pPr>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37,5</w:t>
            </w:r>
          </w:p>
        </w:tc>
      </w:tr>
    </w:tbl>
    <w:p w:rsidR="0098589D" w:rsidRPr="00662357" w:rsidRDefault="0098589D" w:rsidP="006854D9">
      <w:pPr>
        <w:spacing w:line="360" w:lineRule="auto"/>
        <w:jc w:val="both"/>
        <w:rPr>
          <w:rFonts w:ascii="Times New Roman" w:hAnsi="Times New Roman"/>
          <w:color w:val="000000" w:themeColor="text1"/>
          <w:spacing w:val="0"/>
          <w:position w:val="0"/>
          <w:sz w:val="24"/>
          <w:lang w:val="tr-TR"/>
        </w:rPr>
      </w:pPr>
    </w:p>
    <w:p w:rsidR="006854D9" w:rsidRPr="00662357" w:rsidRDefault="006854D9"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Böbrek yetmezliği olan hastalarda düşük dozlar her 8-12 saatte bir verilmeli, renal fonksiyonlar ve lökosit sayımı tedavi boyunca dikkatli olarak izlenmelidir.</w:t>
      </w:r>
    </w:p>
    <w:p w:rsidR="006854D9" w:rsidRPr="00662357" w:rsidRDefault="006854D9"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%20-%50 arasındaki oranlarda di</w:t>
      </w:r>
      <w:r w:rsidR="00326E11" w:rsidRPr="00662357">
        <w:rPr>
          <w:rFonts w:ascii="Times New Roman" w:hAnsi="Times New Roman"/>
          <w:color w:val="000000" w:themeColor="text1"/>
          <w:spacing w:val="0"/>
          <w:position w:val="0"/>
          <w:sz w:val="24"/>
          <w:lang w:val="tr-TR"/>
        </w:rPr>
        <w:t>y</w:t>
      </w:r>
      <w:r w:rsidRPr="00662357">
        <w:rPr>
          <w:rFonts w:ascii="Times New Roman" w:hAnsi="Times New Roman"/>
          <w:color w:val="000000" w:themeColor="text1"/>
          <w:spacing w:val="0"/>
          <w:position w:val="0"/>
          <w:sz w:val="24"/>
          <w:lang w:val="tr-TR"/>
        </w:rPr>
        <w:t>aliz edilebilen orta şiddetteki hemodi</w:t>
      </w:r>
      <w:r w:rsidR="00326E11" w:rsidRPr="00662357">
        <w:rPr>
          <w:rFonts w:ascii="Times New Roman" w:hAnsi="Times New Roman"/>
          <w:color w:val="000000" w:themeColor="text1"/>
          <w:spacing w:val="0"/>
          <w:position w:val="0"/>
          <w:sz w:val="24"/>
          <w:lang w:val="tr-TR"/>
        </w:rPr>
        <w:t>y</w:t>
      </w:r>
      <w:r w:rsidRPr="00662357">
        <w:rPr>
          <w:rFonts w:ascii="Times New Roman" w:hAnsi="Times New Roman"/>
          <w:color w:val="000000" w:themeColor="text1"/>
          <w:spacing w:val="0"/>
          <w:position w:val="0"/>
          <w:sz w:val="24"/>
          <w:lang w:val="tr-TR"/>
        </w:rPr>
        <w:t>aliz hastalarında uygulanacak doz di</w:t>
      </w:r>
      <w:r w:rsidR="00326E11" w:rsidRPr="00662357">
        <w:rPr>
          <w:rFonts w:ascii="Times New Roman" w:hAnsi="Times New Roman"/>
          <w:color w:val="000000" w:themeColor="text1"/>
          <w:spacing w:val="0"/>
          <w:position w:val="0"/>
          <w:sz w:val="24"/>
          <w:lang w:val="tr-TR"/>
        </w:rPr>
        <w:t>y</w:t>
      </w:r>
      <w:r w:rsidRPr="00662357">
        <w:rPr>
          <w:rFonts w:ascii="Times New Roman" w:hAnsi="Times New Roman"/>
          <w:color w:val="000000" w:themeColor="text1"/>
          <w:spacing w:val="0"/>
          <w:position w:val="0"/>
          <w:sz w:val="24"/>
          <w:lang w:val="tr-TR"/>
        </w:rPr>
        <w:t>aliz sonrası verilir ya da %25 - %35 arasındaki oranlarda ilave doz uygulanır.</w:t>
      </w:r>
    </w:p>
    <w:p w:rsidR="006854D9" w:rsidRPr="00662357" w:rsidRDefault="006854D9"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Periton di</w:t>
      </w:r>
      <w:r w:rsidR="00753CD4" w:rsidRPr="00662357">
        <w:rPr>
          <w:rFonts w:ascii="Times New Roman" w:hAnsi="Times New Roman"/>
          <w:color w:val="000000" w:themeColor="text1"/>
          <w:spacing w:val="0"/>
          <w:position w:val="0"/>
          <w:sz w:val="24"/>
          <w:lang w:val="tr-TR"/>
        </w:rPr>
        <w:t>y</w:t>
      </w:r>
      <w:r w:rsidRPr="00662357">
        <w:rPr>
          <w:rFonts w:ascii="Times New Roman" w:hAnsi="Times New Roman"/>
          <w:color w:val="000000" w:themeColor="text1"/>
          <w:spacing w:val="0"/>
          <w:position w:val="0"/>
          <w:sz w:val="24"/>
          <w:lang w:val="tr-TR"/>
        </w:rPr>
        <w:t>alizi olan hastalarda ilave doza gereksinim duyulmaz.</w:t>
      </w:r>
    </w:p>
    <w:p w:rsidR="006854D9" w:rsidRPr="00662357" w:rsidRDefault="006854D9"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Böbrek fonksiyonları bozuk olan hastalara kaptopril ile birlikte bir diüretik verilmesi gerekiyorsa, furosemid veya benzeri bir diüretik tercih edilmelidir.</w:t>
      </w:r>
    </w:p>
    <w:p w:rsidR="00753CD4" w:rsidRPr="00662357" w:rsidRDefault="00753CD4" w:rsidP="006854D9">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Karaciğer yetmezliği olan hastalara ilişkin veri bulunmamaktadır.</w:t>
      </w:r>
    </w:p>
    <w:p w:rsidR="0080610C" w:rsidRPr="00662357" w:rsidRDefault="0080610C" w:rsidP="006854D9">
      <w:pPr>
        <w:spacing w:line="360" w:lineRule="auto"/>
        <w:jc w:val="both"/>
        <w:rPr>
          <w:rFonts w:ascii="Times New Roman" w:hAnsi="Times New Roman"/>
          <w:color w:val="000000" w:themeColor="text1"/>
          <w:spacing w:val="0"/>
          <w:position w:val="0"/>
          <w:sz w:val="24"/>
          <w:lang w:val="tr-TR"/>
        </w:rPr>
      </w:pPr>
    </w:p>
    <w:p w:rsidR="008B727C" w:rsidRPr="00662357" w:rsidRDefault="008B727C" w:rsidP="006854D9">
      <w:pPr>
        <w:spacing w:line="360" w:lineRule="auto"/>
        <w:jc w:val="both"/>
        <w:rPr>
          <w:rFonts w:ascii="Times New Roman" w:hAnsi="Times New Roman"/>
          <w:color w:val="000000" w:themeColor="text1"/>
          <w:spacing w:val="0"/>
          <w:position w:val="0"/>
          <w:sz w:val="24"/>
          <w:lang w:val="tr-TR"/>
        </w:rPr>
      </w:pPr>
    </w:p>
    <w:p w:rsidR="008B727C" w:rsidRPr="00662357" w:rsidRDefault="008B727C" w:rsidP="006854D9">
      <w:pPr>
        <w:spacing w:line="360" w:lineRule="auto"/>
        <w:jc w:val="both"/>
        <w:rPr>
          <w:rFonts w:ascii="Times New Roman" w:hAnsi="Times New Roman"/>
          <w:color w:val="000000" w:themeColor="text1"/>
          <w:spacing w:val="0"/>
          <w:position w:val="0"/>
          <w:sz w:val="24"/>
          <w:lang w:val="tr-TR"/>
        </w:rPr>
      </w:pPr>
    </w:p>
    <w:p w:rsidR="008B727C" w:rsidRPr="00662357" w:rsidRDefault="008B727C" w:rsidP="006854D9">
      <w:pPr>
        <w:spacing w:line="360" w:lineRule="auto"/>
        <w:jc w:val="both"/>
        <w:rPr>
          <w:rFonts w:ascii="Times New Roman" w:hAnsi="Times New Roman"/>
          <w:color w:val="000000" w:themeColor="text1"/>
          <w:spacing w:val="0"/>
          <w:position w:val="0"/>
          <w:sz w:val="24"/>
          <w:lang w:val="tr-TR"/>
        </w:rPr>
      </w:pPr>
    </w:p>
    <w:p w:rsidR="00AB7131" w:rsidRPr="00662357" w:rsidRDefault="006854D9" w:rsidP="006854D9">
      <w:pPr>
        <w:spacing w:line="360" w:lineRule="auto"/>
        <w:rPr>
          <w:rFonts w:ascii="Times New Roman" w:hAnsi="Times New Roman"/>
          <w:b/>
          <w:bCs/>
          <w:iCs/>
          <w:color w:val="000000" w:themeColor="text1"/>
          <w:spacing w:val="0"/>
          <w:sz w:val="24"/>
          <w:lang w:val="tr-TR"/>
        </w:rPr>
      </w:pPr>
      <w:r w:rsidRPr="00662357">
        <w:rPr>
          <w:rFonts w:ascii="Times New Roman" w:hAnsi="Times New Roman"/>
          <w:b/>
          <w:bCs/>
          <w:iCs/>
          <w:color w:val="000000" w:themeColor="text1"/>
          <w:spacing w:val="0"/>
          <w:sz w:val="24"/>
          <w:lang w:val="tr-TR"/>
        </w:rPr>
        <w:t xml:space="preserve">Pediyatrik popülasyon: </w:t>
      </w:r>
    </w:p>
    <w:p w:rsidR="000E3404" w:rsidRPr="00662357" w:rsidRDefault="000E3404" w:rsidP="000E3404">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KAPTORİL yüksek kan basıncı tedavisinde çocuklarda önerilmez. Bununla birlikte doktorunuz çocuğunuzun kilosuna göre daha düşük bir doz reçete edebilir. </w:t>
      </w:r>
    </w:p>
    <w:p w:rsidR="000E3404" w:rsidRPr="00662357" w:rsidRDefault="000E3404" w:rsidP="000E3404">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Çocuklarda başlangıç dozu kg vücut ağırlığı başına </w:t>
      </w:r>
      <w:r w:rsidR="00DB58D5" w:rsidRPr="00662357">
        <w:rPr>
          <w:rFonts w:ascii="Times New Roman" w:hAnsi="Times New Roman"/>
          <w:color w:val="000000" w:themeColor="text1"/>
          <w:spacing w:val="0"/>
          <w:position w:val="0"/>
          <w:sz w:val="24"/>
          <w:lang w:val="tr-TR"/>
        </w:rPr>
        <w:t>0,3</w:t>
      </w:r>
      <w:r w:rsidRPr="00662357">
        <w:rPr>
          <w:rFonts w:ascii="Times New Roman" w:hAnsi="Times New Roman"/>
          <w:color w:val="000000" w:themeColor="text1"/>
          <w:spacing w:val="0"/>
          <w:position w:val="0"/>
          <w:sz w:val="24"/>
          <w:lang w:val="tr-TR"/>
        </w:rPr>
        <w:t xml:space="preserve"> mg olup tedaviye verdiğiniz yanıta bağlı olarak doktorunuz dozu değiştirebilir.</w:t>
      </w:r>
    </w:p>
    <w:p w:rsidR="00A15EFE" w:rsidRPr="00662357" w:rsidRDefault="00A15EFE" w:rsidP="000E3404">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Böbrek fonksiyon bozukluğu olan çocuklarda başlangıç dozu </w:t>
      </w:r>
      <w:r w:rsidR="00681EFE" w:rsidRPr="00662357">
        <w:rPr>
          <w:rFonts w:ascii="Times New Roman" w:hAnsi="Times New Roman"/>
          <w:color w:val="000000" w:themeColor="text1"/>
          <w:spacing w:val="0"/>
          <w:position w:val="0"/>
          <w:sz w:val="24"/>
          <w:lang w:val="tr-TR"/>
        </w:rPr>
        <w:t>kilogram</w:t>
      </w:r>
      <w:r w:rsidRPr="00662357">
        <w:rPr>
          <w:rFonts w:ascii="Times New Roman" w:hAnsi="Times New Roman"/>
          <w:color w:val="000000" w:themeColor="text1"/>
          <w:spacing w:val="0"/>
          <w:position w:val="0"/>
          <w:sz w:val="24"/>
          <w:lang w:val="tr-TR"/>
        </w:rPr>
        <w:t xml:space="preserve"> vücut ağırlığı başına 0,15 mg’dır. </w:t>
      </w:r>
      <w:r w:rsidR="00DB58D5" w:rsidRPr="00662357">
        <w:rPr>
          <w:rFonts w:ascii="Times New Roman" w:hAnsi="Times New Roman"/>
          <w:color w:val="000000" w:themeColor="text1"/>
          <w:spacing w:val="0"/>
          <w:position w:val="0"/>
          <w:sz w:val="24"/>
          <w:lang w:val="tr-TR"/>
        </w:rPr>
        <w:t xml:space="preserve">Çocuklara kaptopril genellikle, </w:t>
      </w:r>
      <w:r w:rsidR="00681EFE" w:rsidRPr="00662357">
        <w:rPr>
          <w:rFonts w:ascii="Times New Roman" w:hAnsi="Times New Roman"/>
          <w:color w:val="000000" w:themeColor="text1"/>
          <w:spacing w:val="0"/>
          <w:position w:val="0"/>
          <w:sz w:val="24"/>
          <w:lang w:val="tr-TR"/>
        </w:rPr>
        <w:t xml:space="preserve">günde 3 sefer verilir ancak doz ve doz intervali hastanın ihtiyacına göre belirlenir. </w:t>
      </w:r>
    </w:p>
    <w:p w:rsidR="0080610C" w:rsidRPr="00662357" w:rsidRDefault="0080610C" w:rsidP="0098589D">
      <w:pPr>
        <w:jc w:val="both"/>
        <w:rPr>
          <w:rFonts w:ascii="Times New Roman" w:hAnsi="Times New Roman"/>
          <w:color w:val="000000" w:themeColor="text1"/>
          <w:spacing w:val="0"/>
          <w:position w:val="0"/>
          <w:sz w:val="24"/>
          <w:lang w:val="tr-TR"/>
        </w:rPr>
      </w:pPr>
    </w:p>
    <w:p w:rsidR="00AB7131" w:rsidRPr="00662357" w:rsidRDefault="006854D9" w:rsidP="006854D9">
      <w:pPr>
        <w:spacing w:line="360" w:lineRule="auto"/>
        <w:rPr>
          <w:rFonts w:ascii="Times New Roman" w:hAnsi="Times New Roman"/>
          <w:b/>
          <w:bCs/>
          <w:iCs/>
          <w:color w:val="000000" w:themeColor="text1"/>
          <w:spacing w:val="0"/>
          <w:sz w:val="24"/>
          <w:lang w:val="tr-TR"/>
        </w:rPr>
      </w:pPr>
      <w:r w:rsidRPr="00662357">
        <w:rPr>
          <w:rFonts w:ascii="Times New Roman" w:hAnsi="Times New Roman"/>
          <w:b/>
          <w:bCs/>
          <w:iCs/>
          <w:color w:val="000000" w:themeColor="text1"/>
          <w:spacing w:val="0"/>
          <w:sz w:val="24"/>
          <w:lang w:val="tr-TR"/>
        </w:rPr>
        <w:t xml:space="preserve">Geriyatrik popülasyon: </w:t>
      </w:r>
    </w:p>
    <w:p w:rsidR="006854D9" w:rsidRPr="00662357" w:rsidRDefault="006854D9" w:rsidP="006854D9">
      <w:pPr>
        <w:spacing w:line="360" w:lineRule="auto"/>
        <w:rPr>
          <w:rFonts w:ascii="Times New Roman" w:hAnsi="Times New Roman"/>
          <w:bCs/>
          <w:iCs/>
          <w:color w:val="000000" w:themeColor="text1"/>
          <w:spacing w:val="0"/>
          <w:sz w:val="24"/>
          <w:lang w:val="tr-TR"/>
        </w:rPr>
      </w:pPr>
      <w:r w:rsidRPr="00662357">
        <w:rPr>
          <w:rFonts w:ascii="Times New Roman" w:hAnsi="Times New Roman"/>
          <w:bCs/>
          <w:iCs/>
          <w:color w:val="000000" w:themeColor="text1"/>
          <w:spacing w:val="0"/>
          <w:sz w:val="24"/>
          <w:lang w:val="tr-TR"/>
        </w:rPr>
        <w:t>Bu hasta popülasyonuna ilişkin veri bulunmamaktadır.</w:t>
      </w:r>
    </w:p>
    <w:p w:rsidR="00AB7131" w:rsidRPr="00662357" w:rsidRDefault="00AB7131" w:rsidP="0098589D">
      <w:pPr>
        <w:rPr>
          <w:rFonts w:ascii="Times New Roman" w:hAnsi="Times New Roman"/>
          <w:bCs/>
          <w:iCs/>
          <w:color w:val="000000" w:themeColor="text1"/>
          <w:spacing w:val="0"/>
          <w:sz w:val="24"/>
          <w:lang w:val="tr-TR"/>
        </w:rPr>
      </w:pP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4.3 Kontrendikasyonlar</w:t>
      </w:r>
    </w:p>
    <w:p w:rsidR="00D0103C" w:rsidRPr="00662357" w:rsidRDefault="00D0103C" w:rsidP="006854D9">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 xml:space="preserve">KAPTORİL, </w:t>
      </w:r>
      <w:r w:rsidR="006854D9" w:rsidRPr="00662357">
        <w:rPr>
          <w:rFonts w:ascii="Times New Roman" w:hAnsi="Times New Roman"/>
          <w:color w:val="000000" w:themeColor="text1"/>
          <w:kern w:val="32"/>
        </w:rPr>
        <w:t xml:space="preserve"> </w:t>
      </w:r>
      <w:r w:rsidRPr="00662357">
        <w:rPr>
          <w:rFonts w:ascii="Times New Roman" w:hAnsi="Times New Roman"/>
          <w:color w:val="000000" w:themeColor="text1"/>
          <w:kern w:val="32"/>
        </w:rPr>
        <w:t>müstahzarın terkibindeki herhangi bir bileşene veya diğer ADE inhibitörlerine (ADE inhibitörleri ile tedavi görürken anjiyoödem görülenlerde) karşı hassasiyeti olanlarda</w:t>
      </w:r>
      <w:r w:rsidR="00681EFE" w:rsidRPr="00662357">
        <w:rPr>
          <w:rFonts w:ascii="Times New Roman" w:hAnsi="Times New Roman"/>
          <w:color w:val="000000" w:themeColor="text1"/>
          <w:kern w:val="32"/>
        </w:rPr>
        <w:t>, herediter veya idiyopatik anjiyonörotik ödemi olanlarda, gebelikte ve laktasyonda</w:t>
      </w:r>
      <w:r w:rsidRPr="00662357">
        <w:rPr>
          <w:rFonts w:ascii="Times New Roman" w:hAnsi="Times New Roman"/>
          <w:color w:val="000000" w:themeColor="text1"/>
          <w:kern w:val="32"/>
        </w:rPr>
        <w:t xml:space="preserve"> kontrendikedir.</w:t>
      </w:r>
    </w:p>
    <w:p w:rsidR="00EA564F" w:rsidRPr="00662357" w:rsidRDefault="00EA564F" w:rsidP="00EA564F">
      <w:pPr>
        <w:spacing w:line="360" w:lineRule="auto"/>
        <w:jc w:val="both"/>
        <w:rPr>
          <w:rFonts w:ascii="Times New Roman" w:hAnsi="Times New Roman"/>
          <w:color w:val="000000" w:themeColor="text1"/>
          <w:spacing w:val="0"/>
          <w:position w:val="0"/>
          <w:sz w:val="24"/>
        </w:rPr>
      </w:pPr>
    </w:p>
    <w:p w:rsidR="00EA564F" w:rsidRPr="00662357" w:rsidRDefault="00EA564F" w:rsidP="00EA564F">
      <w:pPr>
        <w:numPr>
          <w:ilvl w:val="1"/>
          <w:numId w:val="3"/>
        </w:numPr>
        <w:tabs>
          <w:tab w:val="clear" w:pos="720"/>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Özel kullanım uyarıları ve önlemleri </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Hipotansiyon:</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Komplike olmayan hipertansif hastalarda nadiren hipotansiyon gözlenmiştir. Yoğun diüretik tedavi, diyet kaynaklı tuz kısıtlaması, diyare, kusma veya hemodiyaliz nedeniyle su ve/veya sodyum kaybına uğramış hipertansif hastalarda semptomatik hipotansiyon görülme ihtimali daha yüksektir. Hacim ve/veya su kaybı,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inhibitörünün uygulanmasından önce giderilmelidir ve daha düşük başlangıç dozu göz önünde bulundurulmalıdır. </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 xml:space="preserve">Kalp yetmezliği olan hastalarda hiptansiyon riski daha yüksektir ve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inhibitörü ile tedaviye başlanırken daha düşük bir başlangıç dozu kullanılması tavsiye edilir. Kalp yetmezliği olan hastalarda kaptopril veya diüretik dozu arttırılırken dikkatli olunmalıdır.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Diğer tüm antihipertansif ajanlarda olduğu gibi, iskemik kardiyovasküler veya serebrovasküler hastalığı olan kişilerde aşırı kan basıncı azalması, miyokardiyal enfarktüs veya felç riskini arttırabilir. Hipotansiyon gelişmesi durumunda hasta, sırt üstü pozisyona getirilmelidir. İntravenöz normal salin ile su (hacim) replesyonu gerekli olabilir.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Renal hipertansiyon:</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Bilateral renal arter stenozu veya </w:t>
      </w:r>
      <w:r w:rsidR="00FB6E1E" w:rsidRPr="00662357">
        <w:rPr>
          <w:rFonts w:ascii="Times New Roman" w:hAnsi="Times New Roman"/>
          <w:color w:val="000000" w:themeColor="text1"/>
          <w:kern w:val="32"/>
        </w:rPr>
        <w:t xml:space="preserve">fonksiyon gören </w:t>
      </w:r>
      <w:r w:rsidRPr="00662357">
        <w:rPr>
          <w:rFonts w:ascii="Times New Roman" w:hAnsi="Times New Roman"/>
          <w:color w:val="000000" w:themeColor="text1"/>
          <w:kern w:val="32"/>
        </w:rPr>
        <w:t>tek böbre</w:t>
      </w:r>
      <w:r w:rsidR="00FB6E1E" w:rsidRPr="00662357">
        <w:rPr>
          <w:rFonts w:ascii="Times New Roman" w:hAnsi="Times New Roman"/>
          <w:color w:val="000000" w:themeColor="text1"/>
          <w:kern w:val="32"/>
        </w:rPr>
        <w:t xml:space="preserve">kde </w:t>
      </w:r>
      <w:r w:rsidRPr="00662357">
        <w:rPr>
          <w:rFonts w:ascii="Times New Roman" w:hAnsi="Times New Roman"/>
          <w:color w:val="000000" w:themeColor="text1"/>
          <w:kern w:val="32"/>
        </w:rPr>
        <w:t xml:space="preserve">arter stenozu olan hastalar,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inhibitörleriyle tedavi edildiğinde, hipotansiyon ve böbrek yetmezliği riski artar. Böbrek işlevi kaybı, serum kreatininde yalnızca hafif değişikliklerle görülebilir. Bu hastalarda; düşük dozlar, dikkatli titrasyon ve böbrek fonksiyonunun izlenmesi ile yakın tıbbi gözetim altında tedaviye başlanmalıdır.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Renal bozukluk:</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böbrek yetmezliği (kreatinin klerensi </w:t>
      </w:r>
      <w:r w:rsidRPr="00662357">
        <w:rPr>
          <w:rFonts w:ascii="Times New Roman" w:hAnsi="Times New Roman" w:cs="Times New Roman"/>
          <w:color w:val="000000" w:themeColor="text1"/>
          <w:kern w:val="32"/>
        </w:rPr>
        <w:t>≤</w:t>
      </w:r>
      <w:r w:rsidR="00001500" w:rsidRPr="00662357">
        <w:rPr>
          <w:rFonts w:ascii="Times New Roman" w:hAnsi="Times New Roman"/>
          <w:color w:val="000000" w:themeColor="text1"/>
          <w:kern w:val="32"/>
        </w:rPr>
        <w:t xml:space="preserve"> 40 ml/dk</w:t>
      </w:r>
      <w:r w:rsidRPr="00662357">
        <w:rPr>
          <w:rFonts w:ascii="Times New Roman" w:hAnsi="Times New Roman"/>
          <w:color w:val="000000" w:themeColor="text1"/>
          <w:kern w:val="32"/>
        </w:rPr>
        <w:t xml:space="preserve">) vakalarında, ilk kaptopril dozu, hastanın kreatinin klerensine göre ve daha sonra hastanın tedaviye </w:t>
      </w:r>
      <w:r w:rsidR="00001500" w:rsidRPr="00662357">
        <w:rPr>
          <w:rFonts w:ascii="Times New Roman" w:hAnsi="Times New Roman"/>
          <w:color w:val="000000" w:themeColor="text1"/>
          <w:kern w:val="32"/>
        </w:rPr>
        <w:t>yanıtına göre</w:t>
      </w:r>
      <w:r w:rsidRPr="00662357">
        <w:rPr>
          <w:rFonts w:ascii="Times New Roman" w:hAnsi="Times New Roman"/>
          <w:color w:val="000000" w:themeColor="text1"/>
          <w:kern w:val="32"/>
        </w:rPr>
        <w:t xml:space="preserve"> ayarlanmalıdır. Potasyum ve kreatinin</w:t>
      </w:r>
      <w:r w:rsidR="00001500" w:rsidRPr="00662357">
        <w:rPr>
          <w:rFonts w:ascii="Times New Roman" w:hAnsi="Times New Roman"/>
          <w:color w:val="000000" w:themeColor="text1"/>
          <w:kern w:val="32"/>
        </w:rPr>
        <w:t>in</w:t>
      </w:r>
      <w:r w:rsidRPr="00662357">
        <w:rPr>
          <w:rFonts w:ascii="Times New Roman" w:hAnsi="Times New Roman"/>
          <w:color w:val="000000" w:themeColor="text1"/>
          <w:kern w:val="32"/>
        </w:rPr>
        <w:t xml:space="preserve"> rutin olarak izlenmesi, bu hastalar için normal tıbbi uygulamanın bir parçasıdır.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Anjiyoödem:</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kol ve bacaklarda, yüzde, dudaklarda, mükoz membranlarda, dilde, glotiste veya larinkste anjiyo-ödem, özellikle tedavinin ilk haftalarında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inhibitörleriyle tedavi edilen hastalarda görülebilir. Ancak, nadir durumlarda,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inhibitörü ile uzun süreli tedavinin ardından şiddetli anjiyo-ödem gelişebilir. Derhal tedavi kesilmelidir. Dil, glotis veya larinksin d</w:t>
      </w:r>
      <w:r w:rsidR="00CF7C59" w:rsidRPr="00662357">
        <w:rPr>
          <w:rFonts w:ascii="Times New Roman" w:hAnsi="Times New Roman"/>
          <w:color w:val="000000" w:themeColor="text1"/>
          <w:kern w:val="32"/>
        </w:rPr>
        <w:t>a</w:t>
      </w:r>
      <w:r w:rsidRPr="00662357">
        <w:rPr>
          <w:rFonts w:ascii="Times New Roman" w:hAnsi="Times New Roman"/>
          <w:color w:val="000000" w:themeColor="text1"/>
          <w:kern w:val="32"/>
        </w:rPr>
        <w:t xml:space="preserve">hil olduğu anjiyo-ödem ölümcül olabilir. Acil tedavi uygulanmalıdır. Hasta hastaneye yatırılmalıdır ve en az 12 ila 24 saat süreyle gözlem altında tutulmalıdır ve semptomlar tamamen ortadan kalkana kadar taburcu edilmemelidir. </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s="Arial"/>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Öksürük:</w:t>
      </w:r>
      <w:r w:rsidRPr="00662357">
        <w:rPr>
          <w:rFonts w:ascii="Times New Roman" w:hAnsi="Times New Roman"/>
          <w:color w:val="000000" w:themeColor="text1"/>
          <w:szCs w:val="24"/>
        </w:rPr>
        <w:t xml:space="preserve"> </w:t>
      </w:r>
      <w:r w:rsidR="0071395D" w:rsidRPr="00662357">
        <w:rPr>
          <w:rFonts w:ascii="Times New Roman" w:hAnsi="Times New Roman" w:cs="Arial"/>
          <w:color w:val="000000" w:themeColor="text1"/>
          <w:spacing w:val="0"/>
          <w:position w:val="0"/>
          <w:sz w:val="24"/>
          <w:szCs w:val="24"/>
          <w:lang w:val="tr-TR"/>
        </w:rPr>
        <w:t>ADE</w:t>
      </w:r>
      <w:r w:rsidRPr="00662357">
        <w:rPr>
          <w:rFonts w:ascii="Times New Roman" w:hAnsi="Times New Roman" w:cs="Arial"/>
          <w:color w:val="000000" w:themeColor="text1"/>
          <w:spacing w:val="0"/>
          <w:position w:val="0"/>
          <w:sz w:val="24"/>
          <w:szCs w:val="24"/>
          <w:lang w:val="tr-TR"/>
        </w:rPr>
        <w:t xml:space="preserve"> inhibitörlerinin kullanımı ile öksürme bildirilmiştir. Özellik olarak öksürme persistanttır ve tedavi kesildikten sonra ortadan kalkar.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Hepatik yetmezlik:</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Nadir olarak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 kolestatik hepatit ile başlayan, fulminant hepatik nekroza ilerleyen ve (bazen) ölümle sonuçlanan bir sendromla ilişkilendirilmiştir. Bu sendromun mekanizması anlaşılmamaktadır. Hepatit veya hepatik enzimlerinde belirgin artış görülen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 alan hastalarda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inhibitörü kesilmeli ve uygun tıbbi takibe başlanmalıdır.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b/>
          <w:color w:val="000000" w:themeColor="text1"/>
        </w:rPr>
        <w:t>Hiperkalemi:</w:t>
      </w:r>
      <w:r w:rsidRPr="00662357">
        <w:rPr>
          <w:rFonts w:ascii="Times New Roman" w:hAnsi="Times New Roman"/>
          <w:color w:val="000000" w:themeColor="text1"/>
        </w:rPr>
        <w:t xml:space="preserve"> </w:t>
      </w:r>
      <w:r w:rsidRPr="00662357">
        <w:rPr>
          <w:rFonts w:ascii="Times New Roman" w:hAnsi="Times New Roman"/>
          <w:color w:val="000000" w:themeColor="text1"/>
          <w:kern w:val="32"/>
        </w:rPr>
        <w:t xml:space="preserve">Kaptopril de dahil olmak üzere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inhibitörleriyle tedavi edilen bazı hastalarda serum potasyumda yükselmeler gözlenmiştir. Hiperkalemi gelişme riski olan hastalar şunlardır: böbrek yetmezliği, diabetes mellitus olanlar veya aynı zamanda potasyum </w:t>
      </w:r>
      <w:r w:rsidR="00CF7C59" w:rsidRPr="00662357">
        <w:rPr>
          <w:rFonts w:ascii="Times New Roman" w:hAnsi="Times New Roman"/>
          <w:color w:val="000000" w:themeColor="text1"/>
          <w:kern w:val="32"/>
        </w:rPr>
        <w:t>tutucu</w:t>
      </w:r>
      <w:r w:rsidRPr="00662357">
        <w:rPr>
          <w:rFonts w:ascii="Times New Roman" w:hAnsi="Times New Roman"/>
          <w:color w:val="000000" w:themeColor="text1"/>
          <w:kern w:val="32"/>
        </w:rPr>
        <w:t xml:space="preserve"> diüretikler, potasyum takviy</w:t>
      </w:r>
      <w:r w:rsidR="00CF7C59" w:rsidRPr="00662357">
        <w:rPr>
          <w:rFonts w:ascii="Times New Roman" w:hAnsi="Times New Roman"/>
          <w:color w:val="000000" w:themeColor="text1"/>
          <w:kern w:val="32"/>
        </w:rPr>
        <w:t>eleri veya potasyum içeren tuz</w:t>
      </w:r>
      <w:r w:rsidRPr="00662357">
        <w:rPr>
          <w:rFonts w:ascii="Times New Roman" w:hAnsi="Times New Roman"/>
          <w:color w:val="000000" w:themeColor="text1"/>
          <w:kern w:val="32"/>
        </w:rPr>
        <w:t xml:space="preserve"> kullananlar veya serum potasyumundaki artışlarla ilişkilendirilmiş diğer ilaçları (örn. Heparin) alan hastalar. Eğer yukarıda belirtilen ajanların </w:t>
      </w:r>
      <w:r w:rsidR="00CF7C59" w:rsidRPr="00662357">
        <w:rPr>
          <w:rFonts w:ascii="Times New Roman" w:hAnsi="Times New Roman"/>
          <w:color w:val="000000" w:themeColor="text1"/>
          <w:kern w:val="32"/>
        </w:rPr>
        <w:t>birlikte</w:t>
      </w:r>
      <w:r w:rsidRPr="00662357">
        <w:rPr>
          <w:rFonts w:ascii="Times New Roman" w:hAnsi="Times New Roman"/>
          <w:color w:val="000000" w:themeColor="text1"/>
          <w:kern w:val="32"/>
        </w:rPr>
        <w:t xml:space="preserve"> kullanımı </w:t>
      </w:r>
      <w:r w:rsidR="00CF7C59" w:rsidRPr="00662357">
        <w:rPr>
          <w:rFonts w:ascii="Times New Roman" w:hAnsi="Times New Roman"/>
          <w:color w:val="000000" w:themeColor="text1"/>
          <w:kern w:val="32"/>
        </w:rPr>
        <w:t>durumunda</w:t>
      </w:r>
      <w:r w:rsidRPr="00662357">
        <w:rPr>
          <w:rFonts w:ascii="Times New Roman" w:hAnsi="Times New Roman"/>
          <w:color w:val="000000" w:themeColor="text1"/>
          <w:kern w:val="32"/>
        </w:rPr>
        <w:t>, serum potasyumun düzenli olarak izlenmesi tavsiye edilir.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Lityum: </w:t>
      </w:r>
      <w:r w:rsidRPr="00662357">
        <w:rPr>
          <w:rFonts w:ascii="Times New Roman" w:hAnsi="Times New Roman"/>
          <w:color w:val="000000" w:themeColor="text1"/>
          <w:spacing w:val="0"/>
          <w:position w:val="0"/>
          <w:sz w:val="24"/>
          <w:szCs w:val="24"/>
          <w:lang w:val="tr-TR"/>
        </w:rPr>
        <w:t>Kaptopril ve lityumun eş zamanlı kullanımı önerilmemektedir.</w:t>
      </w:r>
    </w:p>
    <w:p w:rsidR="00EA564F" w:rsidRPr="00662357" w:rsidRDefault="00EA564F" w:rsidP="00EA564F">
      <w:pPr>
        <w:pStyle w:val="GvdeMetni"/>
        <w:spacing w:line="360" w:lineRule="auto"/>
        <w:jc w:val="both"/>
        <w:rPr>
          <w:rFonts w:ascii="Times New Roman" w:hAnsi="Times New Roman"/>
          <w:b/>
          <w:color w:val="000000" w:themeColor="text1"/>
        </w:rPr>
      </w:pPr>
      <w:r w:rsidRPr="00662357">
        <w:rPr>
          <w:rFonts w:ascii="Times New Roman" w:hAnsi="Times New Roman"/>
          <w:b/>
          <w:color w:val="000000" w:themeColor="text1"/>
          <w:kern w:val="32"/>
        </w:rPr>
        <w:t>Aortik ve mitral kapak stenozu / obstruktif hipertropik kardiyomiyopati:</w:t>
      </w:r>
      <w:r w:rsidRPr="00662357">
        <w:rPr>
          <w:rFonts w:ascii="Times New Roman" w:hAnsi="Times New Roman"/>
          <w:color w:val="000000" w:themeColor="text1"/>
          <w:kern w:val="32"/>
        </w:rPr>
        <w:t xml:space="preserve"> Sol ventriküler valvular ve çıkış yolu obstrüksiyonu olan hastalarda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 dikkatle kullanılmalıdır ve kardiyojenik şokta ve hemodinamik </w:t>
      </w:r>
      <w:r w:rsidR="000727AC" w:rsidRPr="00662357">
        <w:rPr>
          <w:rFonts w:ascii="Times New Roman" w:hAnsi="Times New Roman"/>
          <w:color w:val="000000" w:themeColor="text1"/>
          <w:kern w:val="32"/>
        </w:rPr>
        <w:t xml:space="preserve">olarak belirgin </w:t>
      </w:r>
      <w:r w:rsidRPr="00662357">
        <w:rPr>
          <w:rFonts w:ascii="Times New Roman" w:hAnsi="Times New Roman"/>
          <w:color w:val="000000" w:themeColor="text1"/>
          <w:kern w:val="32"/>
        </w:rPr>
        <w:t xml:space="preserve">obstürksiyonda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inhibitörlerinin kullanımından kaçınılmalıdır. </w:t>
      </w:r>
    </w:p>
    <w:p w:rsidR="00EA564F" w:rsidRPr="00662357" w:rsidRDefault="00EA564F" w:rsidP="00EA564F">
      <w:pPr>
        <w:pStyle w:val="GvdeMetni"/>
        <w:spacing w:line="360" w:lineRule="auto"/>
        <w:jc w:val="both"/>
        <w:rPr>
          <w:rFonts w:ascii="Times New Roman" w:hAnsi="Times New Roman"/>
          <w:b/>
          <w:color w:val="000000" w:themeColor="text1"/>
        </w:rPr>
      </w:pPr>
      <w:r w:rsidRPr="00662357">
        <w:rPr>
          <w:rFonts w:ascii="Times New Roman" w:hAnsi="Times New Roman"/>
          <w:b/>
          <w:color w:val="000000" w:themeColor="text1"/>
          <w:kern w:val="32"/>
        </w:rPr>
        <w:t>Nötropeni / Agranülositoz:</w:t>
      </w:r>
      <w:r w:rsidRPr="00662357">
        <w:rPr>
          <w:rFonts w:ascii="Times New Roman" w:hAnsi="Times New Roman"/>
          <w:color w:val="000000" w:themeColor="text1"/>
          <w:kern w:val="32"/>
        </w:rPr>
        <w:t xml:space="preserve"> Kaptopril de dahil olmak üzere </w:t>
      </w:r>
      <w:r w:rsidR="0071395D" w:rsidRPr="00662357">
        <w:rPr>
          <w:rFonts w:ascii="Times New Roman" w:hAnsi="Times New Roman"/>
          <w:color w:val="000000" w:themeColor="text1"/>
          <w:kern w:val="32"/>
        </w:rPr>
        <w:t>ADE</w:t>
      </w:r>
      <w:r w:rsidRPr="00662357">
        <w:rPr>
          <w:rFonts w:ascii="Times New Roman" w:hAnsi="Times New Roman"/>
          <w:color w:val="000000" w:themeColor="text1"/>
          <w:kern w:val="32"/>
        </w:rPr>
        <w:t xml:space="preserve"> inhibitörleri alan hastalarda nötropeni/agranülositoz, trombositopeni ve anemi bildirilmiştir. Böbrek fonksiyonları normal olan ve komplikasyona neden olabilecek diğer hiçbir faktörün mevcut olmadığı hastalarda, nötropeni nadiren görülür. Kolajen vasküler hastalığı olan hastalarda, immünosupresan tedavide, allopurinol veya prokainamid ile tedavide veya komplikasyona neden olabilecek bu faktörlerin </w:t>
      </w:r>
      <w:r w:rsidR="000727AC" w:rsidRPr="00662357">
        <w:rPr>
          <w:rFonts w:ascii="Times New Roman" w:hAnsi="Times New Roman"/>
          <w:color w:val="000000" w:themeColor="text1"/>
          <w:kern w:val="32"/>
        </w:rPr>
        <w:t>birlikte olduğu durumlarda</w:t>
      </w:r>
      <w:r w:rsidRPr="00662357">
        <w:rPr>
          <w:rFonts w:ascii="Times New Roman" w:hAnsi="Times New Roman"/>
          <w:color w:val="000000" w:themeColor="text1"/>
          <w:kern w:val="32"/>
        </w:rPr>
        <w:t xml:space="preserve">, özellikle önceden </w:t>
      </w:r>
      <w:r w:rsidR="000727AC" w:rsidRPr="00662357">
        <w:rPr>
          <w:rFonts w:ascii="Times New Roman" w:hAnsi="Times New Roman"/>
          <w:color w:val="000000" w:themeColor="text1"/>
          <w:kern w:val="32"/>
        </w:rPr>
        <w:t>böbrek işlev bozukluğu d</w:t>
      </w:r>
      <w:r w:rsidRPr="00662357">
        <w:rPr>
          <w:rFonts w:ascii="Times New Roman" w:hAnsi="Times New Roman"/>
          <w:color w:val="000000" w:themeColor="text1"/>
          <w:kern w:val="32"/>
        </w:rPr>
        <w:t xml:space="preserve">a </w:t>
      </w:r>
      <w:r w:rsidR="000727AC" w:rsidRPr="00662357">
        <w:rPr>
          <w:rFonts w:ascii="Times New Roman" w:hAnsi="Times New Roman"/>
          <w:color w:val="000000" w:themeColor="text1"/>
          <w:kern w:val="32"/>
        </w:rPr>
        <w:t xml:space="preserve">varsa </w:t>
      </w:r>
      <w:r w:rsidRPr="00662357">
        <w:rPr>
          <w:rFonts w:ascii="Times New Roman" w:hAnsi="Times New Roman"/>
          <w:color w:val="000000" w:themeColor="text1"/>
          <w:kern w:val="32"/>
        </w:rPr>
        <w:t xml:space="preserve">kaptopril aşırı dikkatle kullanılmalıdır. Bu hastalardan bazılarında ciddi enfeksiyon gelişmiştir ve bazılarında yoğun antibiyotik tedavisine yanıt alınmamıştır. </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 xml:space="preserve">Bu hastalarda kaptopril kullanılması durumunda; tedaviden önce, kaptopril tedavisinin ilk 3 ayı boyunca 2 haftada bir ve tedaviden sonra periyodik olarak akyuvar sayımı ve diferansiyel sayım yapılması tavsiye edilir. Tedavi süresince, diferansiyel akyuvar sayımı yapılması gerektiğinde, </w:t>
      </w:r>
      <w:r w:rsidR="000727AC" w:rsidRPr="00662357">
        <w:rPr>
          <w:rFonts w:ascii="Times New Roman" w:hAnsi="Times New Roman"/>
          <w:color w:val="000000" w:themeColor="text1"/>
          <w:kern w:val="32"/>
        </w:rPr>
        <w:t xml:space="preserve">hastaların </w:t>
      </w:r>
      <w:r w:rsidRPr="00662357">
        <w:rPr>
          <w:rFonts w:ascii="Times New Roman" w:hAnsi="Times New Roman"/>
          <w:color w:val="000000" w:themeColor="text1"/>
          <w:kern w:val="32"/>
        </w:rPr>
        <w:t xml:space="preserve">her tür enfeksiyon belirtisini (örn. boğaz ağrısı, ateş) bildirmeleri söylenmelidir. Nötropeni teşhis edildiğinde veya nötropeniden şüphelenildiğinde, kaptopril ve diğer </w:t>
      </w:r>
      <w:r w:rsidR="000727AC" w:rsidRPr="00662357">
        <w:rPr>
          <w:rFonts w:ascii="Times New Roman" w:hAnsi="Times New Roman"/>
          <w:color w:val="000000" w:themeColor="text1"/>
          <w:kern w:val="32"/>
        </w:rPr>
        <w:t xml:space="preserve">eş zamanlı </w:t>
      </w:r>
      <w:r w:rsidRPr="00662357">
        <w:rPr>
          <w:rFonts w:ascii="Times New Roman" w:hAnsi="Times New Roman"/>
          <w:color w:val="000000" w:themeColor="text1"/>
          <w:kern w:val="32"/>
        </w:rPr>
        <w:t xml:space="preserve">ilaç tedavileri kesilmelidir. </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Hastaların çoğunda, kaptopril kesildikten sonra nötrofil sayısı hızla normale döner.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s="Arial"/>
          <w:color w:val="000000" w:themeColor="text1"/>
          <w:szCs w:val="24"/>
        </w:rPr>
      </w:pPr>
      <w:r w:rsidRPr="00662357">
        <w:rPr>
          <w:rFonts w:ascii="Times New Roman" w:hAnsi="Times New Roman"/>
          <w:b/>
          <w:color w:val="000000" w:themeColor="text1"/>
          <w:spacing w:val="0"/>
          <w:position w:val="0"/>
          <w:sz w:val="24"/>
          <w:szCs w:val="24"/>
          <w:lang w:val="tr-TR"/>
        </w:rPr>
        <w:t xml:space="preserve">Proteinüri: </w:t>
      </w:r>
      <w:r w:rsidRPr="00662357">
        <w:rPr>
          <w:rFonts w:ascii="Times New Roman" w:hAnsi="Times New Roman" w:cs="Arial"/>
          <w:color w:val="000000" w:themeColor="text1"/>
          <w:spacing w:val="0"/>
          <w:position w:val="0"/>
          <w:sz w:val="24"/>
          <w:szCs w:val="24"/>
          <w:lang w:val="tr-TR"/>
        </w:rPr>
        <w:t xml:space="preserve">Özellikle böbrek işlev bozukluğu mevcut olan hastalarda veya </w:t>
      </w:r>
      <w:r w:rsidR="0071395D" w:rsidRPr="00662357">
        <w:rPr>
          <w:rFonts w:ascii="Times New Roman" w:hAnsi="Times New Roman" w:cs="Arial"/>
          <w:color w:val="000000" w:themeColor="text1"/>
          <w:spacing w:val="0"/>
          <w:position w:val="0"/>
          <w:sz w:val="24"/>
          <w:szCs w:val="24"/>
          <w:lang w:val="tr-TR"/>
        </w:rPr>
        <w:t>ADE</w:t>
      </w:r>
      <w:r w:rsidRPr="00662357">
        <w:rPr>
          <w:rFonts w:ascii="Times New Roman" w:hAnsi="Times New Roman" w:cs="Arial"/>
          <w:color w:val="000000" w:themeColor="text1"/>
          <w:spacing w:val="0"/>
          <w:position w:val="0"/>
          <w:sz w:val="24"/>
          <w:szCs w:val="24"/>
          <w:lang w:val="tr-TR"/>
        </w:rPr>
        <w:t xml:space="preserve"> inhibitörlerinin nispeten yüksek dozlarını kullanan hastalarda proteinüri görülebilir.</w:t>
      </w:r>
      <w:r w:rsidRPr="00662357">
        <w:rPr>
          <w:rFonts w:ascii="Times New Roman" w:hAnsi="Times New Roman" w:cs="Arial"/>
          <w:color w:val="000000" w:themeColor="text1"/>
          <w:szCs w:val="24"/>
        </w:rPr>
        <w:t xml:space="preserve"> </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 xml:space="preserve">Günlük olarak 1 g’dan fazla </w:t>
      </w:r>
      <w:r w:rsidR="000727AC" w:rsidRPr="00662357">
        <w:rPr>
          <w:rFonts w:ascii="Times New Roman" w:hAnsi="Times New Roman"/>
          <w:color w:val="000000" w:themeColor="text1"/>
          <w:kern w:val="32"/>
        </w:rPr>
        <w:t>total idrar</w:t>
      </w:r>
      <w:r w:rsidRPr="00662357">
        <w:rPr>
          <w:rFonts w:ascii="Times New Roman" w:hAnsi="Times New Roman"/>
          <w:color w:val="000000" w:themeColor="text1"/>
          <w:kern w:val="32"/>
        </w:rPr>
        <w:t xml:space="preserve"> protein</w:t>
      </w:r>
      <w:r w:rsidR="000727AC" w:rsidRPr="00662357">
        <w:rPr>
          <w:rFonts w:ascii="Times New Roman" w:hAnsi="Times New Roman"/>
          <w:color w:val="000000" w:themeColor="text1"/>
          <w:kern w:val="32"/>
        </w:rPr>
        <w:t>i</w:t>
      </w:r>
      <w:r w:rsidRPr="00662357">
        <w:rPr>
          <w:rFonts w:ascii="Times New Roman" w:hAnsi="Times New Roman"/>
          <w:color w:val="000000" w:themeColor="text1"/>
          <w:kern w:val="32"/>
        </w:rPr>
        <w:t>, kaptopril alan hastaların yaklaşık %0.7’sinde görülmüştür. Hastaların çoğunluğunda daha önce</w:t>
      </w:r>
      <w:r w:rsidR="000727AC" w:rsidRPr="00662357">
        <w:rPr>
          <w:rFonts w:ascii="Times New Roman" w:hAnsi="Times New Roman"/>
          <w:color w:val="000000" w:themeColor="text1"/>
          <w:kern w:val="32"/>
        </w:rPr>
        <w:t xml:space="preserve">den böbrek hastalığı bulgusu </w:t>
      </w:r>
      <w:r w:rsidRPr="00662357">
        <w:rPr>
          <w:rFonts w:ascii="Times New Roman" w:hAnsi="Times New Roman"/>
          <w:color w:val="000000" w:themeColor="text1"/>
          <w:kern w:val="32"/>
        </w:rPr>
        <w:t>veya nispeten yüksek dozda kaptopril (150 mg’dan fazla/gün)</w:t>
      </w:r>
      <w:r w:rsidR="000727AC" w:rsidRPr="00662357">
        <w:rPr>
          <w:rFonts w:ascii="Times New Roman" w:hAnsi="Times New Roman"/>
          <w:color w:val="000000" w:themeColor="text1"/>
          <w:kern w:val="32"/>
        </w:rPr>
        <w:t xml:space="preserve"> kullanımı </w:t>
      </w:r>
      <w:r w:rsidRPr="00662357">
        <w:rPr>
          <w:rFonts w:ascii="Times New Roman" w:hAnsi="Times New Roman"/>
          <w:color w:val="000000" w:themeColor="text1"/>
          <w:kern w:val="32"/>
        </w:rPr>
        <w:t>veya her ikisi birden görülmüştür. Proteinurik hastaların yaklaşık beşte birinde nefrotik sendrom görülmüştür. Vakaların çoğunda, kaptoprile devam edilsin edilmesin proteinuri altı ay içinde azalmış veya ortadan kalkmıştır. BUN ve kreatinin gibi böbrek fonksiyonu parametreleri, proteinüri</w:t>
      </w:r>
      <w:r w:rsidR="000727AC" w:rsidRPr="00662357">
        <w:rPr>
          <w:rFonts w:ascii="Times New Roman" w:hAnsi="Times New Roman"/>
          <w:color w:val="000000" w:themeColor="text1"/>
          <w:kern w:val="32"/>
        </w:rPr>
        <w:t>si</w:t>
      </w:r>
      <w:r w:rsidRPr="00662357">
        <w:rPr>
          <w:rFonts w:ascii="Times New Roman" w:hAnsi="Times New Roman"/>
          <w:color w:val="000000" w:themeColor="text1"/>
          <w:kern w:val="32"/>
        </w:rPr>
        <w:t xml:space="preserve"> olan hastalarda nadiren değişmiştir.</w:t>
      </w:r>
    </w:p>
    <w:p w:rsidR="00EA564F" w:rsidRPr="00662357" w:rsidRDefault="00EA564F" w:rsidP="00EA564F">
      <w:pPr>
        <w:pStyle w:val="GvdeMetni"/>
        <w:spacing w:line="360" w:lineRule="auto"/>
        <w:jc w:val="both"/>
        <w:rPr>
          <w:rFonts w:ascii="Times New Roman" w:hAnsi="Times New Roman"/>
          <w:color w:val="000000" w:themeColor="text1"/>
          <w:kern w:val="32"/>
        </w:rPr>
      </w:pPr>
      <w:r w:rsidRPr="00662357">
        <w:rPr>
          <w:rFonts w:ascii="Times New Roman" w:hAnsi="Times New Roman"/>
          <w:color w:val="000000" w:themeColor="text1"/>
          <w:kern w:val="32"/>
        </w:rPr>
        <w:t xml:space="preserve">Daha önce böbrek hastalığı olan hastalarda tedaviden önce ve tedavi sonrası düzenli olarak </w:t>
      </w:r>
      <w:r w:rsidR="000727AC" w:rsidRPr="00662357">
        <w:rPr>
          <w:rFonts w:ascii="Times New Roman" w:hAnsi="Times New Roman"/>
          <w:color w:val="000000" w:themeColor="text1"/>
          <w:kern w:val="32"/>
        </w:rPr>
        <w:t xml:space="preserve">idrarda </w:t>
      </w:r>
      <w:r w:rsidRPr="00662357">
        <w:rPr>
          <w:rFonts w:ascii="Times New Roman" w:hAnsi="Times New Roman"/>
          <w:color w:val="000000" w:themeColor="text1"/>
          <w:kern w:val="32"/>
        </w:rPr>
        <w:t xml:space="preserve">protein ölçümleri (sabah ilk idrarda gösterge çubuğu ile) yapılmalıdır. </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s="Arial"/>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Desensitizasyon sırasında anaflaktoid reaksiyonlar: </w:t>
      </w:r>
      <w:r w:rsidRPr="00662357">
        <w:rPr>
          <w:rFonts w:ascii="Times New Roman" w:hAnsi="Times New Roman" w:cs="Arial"/>
          <w:color w:val="000000" w:themeColor="text1"/>
          <w:spacing w:val="0"/>
          <w:position w:val="0"/>
          <w:sz w:val="24"/>
          <w:szCs w:val="24"/>
          <w:lang w:val="tr-TR"/>
        </w:rPr>
        <w:t xml:space="preserve">Başka bir </w:t>
      </w:r>
      <w:r w:rsidR="0071395D" w:rsidRPr="00662357">
        <w:rPr>
          <w:rFonts w:ascii="Times New Roman" w:hAnsi="Times New Roman" w:cs="Arial"/>
          <w:color w:val="000000" w:themeColor="text1"/>
          <w:spacing w:val="0"/>
          <w:position w:val="0"/>
          <w:sz w:val="24"/>
          <w:szCs w:val="24"/>
          <w:lang w:val="tr-TR"/>
        </w:rPr>
        <w:t>ADE</w:t>
      </w:r>
      <w:r w:rsidRPr="00662357">
        <w:rPr>
          <w:rFonts w:ascii="Times New Roman" w:hAnsi="Times New Roman" w:cs="Arial"/>
          <w:color w:val="000000" w:themeColor="text1"/>
          <w:spacing w:val="0"/>
          <w:position w:val="0"/>
          <w:sz w:val="24"/>
          <w:szCs w:val="24"/>
          <w:lang w:val="tr-TR"/>
        </w:rPr>
        <w:t xml:space="preserve"> inhibitörü alırken himenoptera venom ile desensitizasyon tedavisi gören hastalarda, sürekli, hayat</w:t>
      </w:r>
      <w:r w:rsidR="000727AC" w:rsidRPr="00662357">
        <w:rPr>
          <w:rFonts w:ascii="Times New Roman" w:hAnsi="Times New Roman" w:cs="Arial"/>
          <w:color w:val="000000" w:themeColor="text1"/>
          <w:spacing w:val="0"/>
          <w:position w:val="0"/>
          <w:sz w:val="24"/>
          <w:szCs w:val="24"/>
          <w:lang w:val="tr-TR"/>
        </w:rPr>
        <w:t>ı tehdit eden</w:t>
      </w:r>
      <w:r w:rsidRPr="00662357">
        <w:rPr>
          <w:rFonts w:ascii="Times New Roman" w:hAnsi="Times New Roman" w:cs="Arial"/>
          <w:color w:val="000000" w:themeColor="text1"/>
          <w:spacing w:val="0"/>
          <w:position w:val="0"/>
          <w:sz w:val="24"/>
          <w:szCs w:val="24"/>
          <w:lang w:val="tr-TR"/>
        </w:rPr>
        <w:t xml:space="preserve"> anafilaktoid reaksiyonlar nadiren bildirilmiştir. Aynı hastalarda, </w:t>
      </w:r>
      <w:r w:rsidR="0071395D" w:rsidRPr="00662357">
        <w:rPr>
          <w:rFonts w:ascii="Times New Roman" w:hAnsi="Times New Roman" w:cs="Arial"/>
          <w:color w:val="000000" w:themeColor="text1"/>
          <w:spacing w:val="0"/>
          <w:position w:val="0"/>
          <w:sz w:val="24"/>
          <w:szCs w:val="24"/>
          <w:lang w:val="tr-TR"/>
        </w:rPr>
        <w:t>ADE</w:t>
      </w:r>
      <w:r w:rsidRPr="00662357">
        <w:rPr>
          <w:rFonts w:ascii="Times New Roman" w:hAnsi="Times New Roman" w:cs="Arial"/>
          <w:color w:val="000000" w:themeColor="text1"/>
          <w:spacing w:val="0"/>
          <w:position w:val="0"/>
          <w:sz w:val="24"/>
          <w:szCs w:val="24"/>
          <w:lang w:val="tr-TR"/>
        </w:rPr>
        <w:t xml:space="preserve"> inhibitörü geçici olarak kesildiğinde bu reaksiyonlar</w:t>
      </w:r>
      <w:r w:rsidR="000727AC" w:rsidRPr="00662357">
        <w:rPr>
          <w:rFonts w:ascii="Times New Roman" w:hAnsi="Times New Roman" w:cs="Arial"/>
          <w:color w:val="000000" w:themeColor="text1"/>
          <w:spacing w:val="0"/>
          <w:position w:val="0"/>
          <w:sz w:val="24"/>
          <w:szCs w:val="24"/>
          <w:lang w:val="tr-TR"/>
        </w:rPr>
        <w:t xml:space="preserve"> da kesilmiş</w:t>
      </w:r>
      <w:r w:rsidRPr="00662357">
        <w:rPr>
          <w:rFonts w:ascii="Times New Roman" w:hAnsi="Times New Roman" w:cs="Arial"/>
          <w:color w:val="000000" w:themeColor="text1"/>
          <w:spacing w:val="0"/>
          <w:position w:val="0"/>
          <w:sz w:val="24"/>
          <w:szCs w:val="24"/>
          <w:lang w:val="tr-TR"/>
        </w:rPr>
        <w:t xml:space="preserve"> ancak yeniden kullanım üzerine </w:t>
      </w:r>
      <w:r w:rsidR="000727AC" w:rsidRPr="00662357">
        <w:rPr>
          <w:rFonts w:ascii="Times New Roman" w:hAnsi="Times New Roman" w:cs="Arial"/>
          <w:color w:val="000000" w:themeColor="text1"/>
          <w:spacing w:val="0"/>
          <w:position w:val="0"/>
          <w:sz w:val="24"/>
          <w:szCs w:val="24"/>
          <w:lang w:val="tr-TR"/>
        </w:rPr>
        <w:t>tekrar ortaya çıkmıştır.</w:t>
      </w:r>
      <w:r w:rsidRPr="00662357">
        <w:rPr>
          <w:rFonts w:ascii="Times New Roman" w:hAnsi="Times New Roman" w:cs="Arial"/>
          <w:color w:val="000000" w:themeColor="text1"/>
          <w:spacing w:val="0"/>
          <w:position w:val="0"/>
          <w:sz w:val="24"/>
          <w:szCs w:val="24"/>
          <w:lang w:val="tr-TR"/>
        </w:rPr>
        <w:t xml:space="preserve"> Bu nedenle, söz konusu desensitizasyon prosedürlerine maruz kalan </w:t>
      </w:r>
      <w:r w:rsidR="0071395D" w:rsidRPr="00662357">
        <w:rPr>
          <w:rFonts w:ascii="Times New Roman" w:hAnsi="Times New Roman" w:cs="Arial"/>
          <w:color w:val="000000" w:themeColor="text1"/>
          <w:spacing w:val="0"/>
          <w:position w:val="0"/>
          <w:sz w:val="24"/>
          <w:szCs w:val="24"/>
          <w:lang w:val="tr-TR"/>
        </w:rPr>
        <w:t>ADE</w:t>
      </w:r>
      <w:r w:rsidRPr="00662357">
        <w:rPr>
          <w:rFonts w:ascii="Times New Roman" w:hAnsi="Times New Roman" w:cs="Arial"/>
          <w:color w:val="000000" w:themeColor="text1"/>
          <w:spacing w:val="0"/>
          <w:position w:val="0"/>
          <w:sz w:val="24"/>
          <w:szCs w:val="24"/>
          <w:lang w:val="tr-TR"/>
        </w:rPr>
        <w:t xml:space="preserve"> inhibitörleri ile tedavi gören hastalarda dikkatli olunmalıdır.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Yüksek akım diyalizi / Lipoprotein aferez membran maruziyeti sırasında anaflaktoid reaksiyonlar:</w:t>
      </w:r>
      <w:r w:rsidRPr="00662357">
        <w:rPr>
          <w:rFonts w:ascii="Times New Roman" w:hAnsi="Times New Roman"/>
          <w:bCs/>
          <w:color w:val="000000" w:themeColor="text1"/>
          <w:szCs w:val="24"/>
        </w:rPr>
        <w:t xml:space="preserve"> </w:t>
      </w:r>
      <w:r w:rsidRPr="00662357">
        <w:rPr>
          <w:rFonts w:ascii="Times New Roman" w:hAnsi="Times New Roman"/>
          <w:color w:val="000000" w:themeColor="text1"/>
          <w:spacing w:val="0"/>
          <w:position w:val="0"/>
          <w:sz w:val="24"/>
          <w:szCs w:val="24"/>
          <w:lang w:val="tr-TR"/>
        </w:rPr>
        <w:t>Yüksek akım diyalizi membranları ile hemodiyaliz uygulanan veya dekstran sülfat emilimi ile düşük yoğunluklu lipoprotein aferezine maruz kalan hastalarda anafilaktoid</w:t>
      </w:r>
      <w:r w:rsidR="00500FB3" w:rsidRPr="00662357">
        <w:rPr>
          <w:rFonts w:ascii="Times New Roman" w:hAnsi="Times New Roman"/>
          <w:color w:val="000000" w:themeColor="text1"/>
          <w:spacing w:val="0"/>
          <w:position w:val="0"/>
          <w:sz w:val="24"/>
          <w:szCs w:val="24"/>
          <w:lang w:val="tr-TR"/>
        </w:rPr>
        <w:t xml:space="preserve"> reaksiyonlar</w:t>
      </w:r>
      <w:r w:rsidRPr="00662357">
        <w:rPr>
          <w:rFonts w:ascii="Times New Roman" w:hAnsi="Times New Roman"/>
          <w:color w:val="000000" w:themeColor="text1"/>
          <w:spacing w:val="0"/>
          <w:position w:val="0"/>
          <w:sz w:val="24"/>
          <w:szCs w:val="24"/>
          <w:lang w:val="tr-TR"/>
        </w:rPr>
        <w:t xml:space="preserve"> bildirilmiştir. Bu hastalarda,</w:t>
      </w:r>
      <w:r w:rsidR="00500FB3" w:rsidRPr="00662357">
        <w:rPr>
          <w:rFonts w:ascii="Times New Roman" w:hAnsi="Times New Roman"/>
          <w:color w:val="000000" w:themeColor="text1"/>
          <w:spacing w:val="0"/>
          <w:position w:val="0"/>
          <w:sz w:val="24"/>
          <w:szCs w:val="24"/>
          <w:lang w:val="tr-TR"/>
        </w:rPr>
        <w:t xml:space="preserve"> farklı tipte diyaliz, membran </w:t>
      </w:r>
      <w:r w:rsidRPr="00662357">
        <w:rPr>
          <w:rFonts w:ascii="Times New Roman" w:hAnsi="Times New Roman"/>
          <w:color w:val="000000" w:themeColor="text1"/>
          <w:spacing w:val="0"/>
          <w:position w:val="0"/>
          <w:sz w:val="24"/>
          <w:szCs w:val="24"/>
          <w:lang w:val="tr-TR"/>
        </w:rPr>
        <w:t>kullanımı veya farklı grup ilaç ile tedavi göz önünde bulundurulmalıdır.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Cerrahi müdahale / Anestezi: </w:t>
      </w:r>
      <w:r w:rsidRPr="00662357">
        <w:rPr>
          <w:rFonts w:ascii="Times New Roman" w:hAnsi="Times New Roman"/>
          <w:color w:val="000000" w:themeColor="text1"/>
          <w:spacing w:val="0"/>
          <w:position w:val="0"/>
          <w:sz w:val="24"/>
          <w:szCs w:val="24"/>
          <w:lang w:val="tr-TR"/>
        </w:rPr>
        <w:t>Cerrahi müdahale ve anestezi halinde iken hastalar hipotansiyon ihtimaline karşı dikkatle izlenmelidir.</w:t>
      </w:r>
      <w:r w:rsidRPr="00662357">
        <w:rPr>
          <w:rFonts w:ascii="Times New Roman" w:hAnsi="Times New Roman"/>
          <w:b/>
          <w:color w:val="000000" w:themeColor="text1"/>
          <w:spacing w:val="0"/>
          <w:position w:val="0"/>
          <w:sz w:val="24"/>
          <w:szCs w:val="24"/>
          <w:lang w:val="tr-TR"/>
        </w:rPr>
        <w:t xml:space="preserve"> </w:t>
      </w:r>
      <w:r w:rsidRPr="00662357">
        <w:rPr>
          <w:rFonts w:ascii="Times New Roman" w:hAnsi="Times New Roman"/>
          <w:color w:val="000000" w:themeColor="text1"/>
          <w:spacing w:val="0"/>
          <w:position w:val="0"/>
          <w:sz w:val="24"/>
          <w:szCs w:val="24"/>
          <w:lang w:val="tr-TR"/>
        </w:rPr>
        <w:t xml:space="preserve">Hipotansiyon oluşması durumunda, volum ekspansiyonu ile tedavi edilmelidir. </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Diyabetik hastalar:</w:t>
      </w:r>
      <w:r w:rsidRPr="00662357">
        <w:rPr>
          <w:rFonts w:ascii="Times New Roman" w:hAnsi="Times New Roman"/>
          <w:color w:val="000000" w:themeColor="text1"/>
          <w:szCs w:val="24"/>
        </w:rPr>
        <w:t xml:space="preserve"> </w:t>
      </w:r>
      <w:r w:rsidRPr="00662357">
        <w:rPr>
          <w:rFonts w:ascii="Times New Roman" w:hAnsi="Times New Roman"/>
          <w:color w:val="000000" w:themeColor="text1"/>
          <w:spacing w:val="0"/>
          <w:position w:val="0"/>
          <w:sz w:val="24"/>
          <w:szCs w:val="24"/>
          <w:lang w:val="tr-TR"/>
        </w:rPr>
        <w:t xml:space="preserve">Daha önce oral antidiyabetik ilaçlarla veya insulinle tedavi görmüş diyabetik hastalarda, yani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inhibitörü ile tedavinin ilk ayında glisemi seviyeleri yakından izlenmelidir.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Laktoz: </w:t>
      </w:r>
      <w:r w:rsidR="00500FB3" w:rsidRPr="00662357">
        <w:rPr>
          <w:rFonts w:ascii="Times New Roman" w:hAnsi="Times New Roman"/>
          <w:color w:val="000000" w:themeColor="text1"/>
          <w:spacing w:val="0"/>
          <w:position w:val="0"/>
          <w:sz w:val="24"/>
          <w:szCs w:val="24"/>
          <w:lang w:val="tr-TR"/>
        </w:rPr>
        <w:t>KAPTORİL 25 mg tablet, 51.25</w:t>
      </w:r>
      <w:r w:rsidRPr="00662357">
        <w:rPr>
          <w:rFonts w:ascii="Times New Roman" w:hAnsi="Times New Roman"/>
          <w:color w:val="000000" w:themeColor="text1"/>
          <w:spacing w:val="0"/>
          <w:position w:val="0"/>
          <w:sz w:val="24"/>
          <w:szCs w:val="24"/>
          <w:lang w:val="tr-TR"/>
        </w:rPr>
        <w:t xml:space="preserve"> mg laktoz monohidrat içermektedir. Nadir kalıtımsal galaktoz intoleransı veya glikoz-galaktoz malabsorbsiyon problemi olan hastaların bu ilacı kullanmamaları gerekir.</w:t>
      </w:r>
      <w:r w:rsidRPr="00662357">
        <w:rPr>
          <w:rFonts w:ascii="Times New Roman" w:hAnsi="Times New Roman"/>
          <w:b/>
          <w:color w:val="000000" w:themeColor="text1"/>
          <w:spacing w:val="0"/>
          <w:position w:val="0"/>
          <w:sz w:val="24"/>
          <w:szCs w:val="24"/>
          <w:lang w:val="tr-TR"/>
        </w:rPr>
        <w:t xml:space="preserve"> </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Etnik farklılıklar:</w:t>
      </w:r>
      <w:r w:rsidRPr="00662357">
        <w:rPr>
          <w:rFonts w:ascii="Times New Roman" w:hAnsi="Times New Roman"/>
          <w:color w:val="000000" w:themeColor="text1"/>
          <w:szCs w:val="24"/>
        </w:rPr>
        <w:t xml:space="preserve"> </w:t>
      </w:r>
      <w:r w:rsidRPr="00662357">
        <w:rPr>
          <w:rFonts w:ascii="Times New Roman" w:hAnsi="Times New Roman"/>
          <w:color w:val="000000" w:themeColor="text1"/>
          <w:spacing w:val="0"/>
          <w:position w:val="0"/>
          <w:sz w:val="24"/>
          <w:szCs w:val="24"/>
          <w:lang w:val="tr-TR"/>
        </w:rPr>
        <w:t>Diğer anjiyotensin dönüştürücü enzim inhibitörlerinde olduğu gibi, kaptopril kan basıncının düşürülmesinde, siyahi insanlarda beyazlara göre daha az etkilidir. Bunun olası nedeni, siyahi hipertansif popülasyonda düşük</w:t>
      </w:r>
      <w:r w:rsidR="00500FB3" w:rsidRPr="00662357">
        <w:rPr>
          <w:rFonts w:ascii="Times New Roman" w:hAnsi="Times New Roman"/>
          <w:color w:val="000000" w:themeColor="text1"/>
          <w:spacing w:val="0"/>
          <w:position w:val="0"/>
          <w:sz w:val="24"/>
          <w:szCs w:val="24"/>
          <w:lang w:val="tr-TR"/>
        </w:rPr>
        <w:t>-r</w:t>
      </w:r>
      <w:r w:rsidRPr="00662357">
        <w:rPr>
          <w:rFonts w:ascii="Times New Roman" w:hAnsi="Times New Roman"/>
          <w:color w:val="000000" w:themeColor="text1"/>
          <w:spacing w:val="0"/>
          <w:position w:val="0"/>
          <w:sz w:val="24"/>
          <w:szCs w:val="24"/>
          <w:lang w:val="tr-TR"/>
        </w:rPr>
        <w:t>enin durumunun prevalansının yüksek olmasıdır.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EA564F" w:rsidRPr="00662357" w:rsidRDefault="00EA564F" w:rsidP="00EA564F">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Diğer tıbbi ürünler ile etkileşimler ve diğer etkileşim şekilleri </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Potasyum tutucu diüretikler veya potasyum takviyesi:</w:t>
      </w:r>
      <w:r w:rsidRPr="00662357">
        <w:rPr>
          <w:rFonts w:ascii="Times New Roman" w:hAnsi="Times New Roman"/>
          <w:color w:val="000000" w:themeColor="text1"/>
          <w:spacing w:val="0"/>
          <w:position w:val="0"/>
          <w:sz w:val="24"/>
          <w:szCs w:val="24"/>
          <w:lang w:val="tr-TR"/>
        </w:rPr>
        <w:t xml:space="preserv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 diüretik</w:t>
      </w:r>
      <w:r w:rsidR="00500FB3" w:rsidRPr="00662357">
        <w:rPr>
          <w:rFonts w:ascii="Times New Roman" w:hAnsi="Times New Roman"/>
          <w:color w:val="000000" w:themeColor="text1"/>
          <w:spacing w:val="0"/>
          <w:position w:val="0"/>
          <w:sz w:val="24"/>
          <w:szCs w:val="24"/>
          <w:lang w:val="tr-TR"/>
        </w:rPr>
        <w:t xml:space="preserve">lere bağlı </w:t>
      </w:r>
      <w:r w:rsidRPr="00662357">
        <w:rPr>
          <w:rFonts w:ascii="Times New Roman" w:hAnsi="Times New Roman"/>
          <w:color w:val="000000" w:themeColor="text1"/>
          <w:spacing w:val="0"/>
          <w:position w:val="0"/>
          <w:sz w:val="24"/>
          <w:szCs w:val="24"/>
          <w:lang w:val="tr-TR"/>
        </w:rPr>
        <w:t xml:space="preserve">potasyum kaybını azaltır. Potasyum tutucu diüretikler (örn. Spironolakton, triamteren veya amilorid), potasyum takviyeleri veya potasyum içeren tuz yedekleri, serum potasyumda önemli değişikliklere neden olabilir. </w:t>
      </w:r>
      <w:r w:rsidR="00500FB3" w:rsidRPr="00662357">
        <w:rPr>
          <w:rFonts w:ascii="Times New Roman" w:hAnsi="Times New Roman"/>
          <w:color w:val="000000" w:themeColor="text1"/>
          <w:spacing w:val="0"/>
          <w:position w:val="0"/>
          <w:sz w:val="24"/>
          <w:szCs w:val="24"/>
          <w:lang w:val="tr-TR"/>
        </w:rPr>
        <w:t>H</w:t>
      </w:r>
      <w:r w:rsidRPr="00662357">
        <w:rPr>
          <w:rFonts w:ascii="Times New Roman" w:hAnsi="Times New Roman"/>
          <w:color w:val="000000" w:themeColor="text1"/>
          <w:spacing w:val="0"/>
          <w:position w:val="0"/>
          <w:sz w:val="24"/>
          <w:szCs w:val="24"/>
          <w:lang w:val="tr-TR"/>
        </w:rPr>
        <w:t xml:space="preserve">ipokalemi </w:t>
      </w:r>
      <w:r w:rsidR="00500FB3" w:rsidRPr="00662357">
        <w:rPr>
          <w:rFonts w:ascii="Times New Roman" w:hAnsi="Times New Roman"/>
          <w:color w:val="000000" w:themeColor="text1"/>
          <w:spacing w:val="0"/>
          <w:position w:val="0"/>
          <w:sz w:val="24"/>
          <w:szCs w:val="24"/>
          <w:lang w:val="tr-TR"/>
        </w:rPr>
        <w:t xml:space="preserve">teşhisi </w:t>
      </w:r>
      <w:r w:rsidRPr="00662357">
        <w:rPr>
          <w:rFonts w:ascii="Times New Roman" w:hAnsi="Times New Roman"/>
          <w:color w:val="000000" w:themeColor="text1"/>
          <w:spacing w:val="0"/>
          <w:position w:val="0"/>
          <w:sz w:val="24"/>
          <w:szCs w:val="24"/>
          <w:lang w:val="tr-TR"/>
        </w:rPr>
        <w:t xml:space="preserve">nedeniyle </w:t>
      </w:r>
      <w:r w:rsidR="00500FB3" w:rsidRPr="00662357">
        <w:rPr>
          <w:rFonts w:ascii="Times New Roman" w:hAnsi="Times New Roman"/>
          <w:color w:val="000000" w:themeColor="text1"/>
          <w:spacing w:val="0"/>
          <w:position w:val="0"/>
          <w:sz w:val="24"/>
          <w:szCs w:val="24"/>
          <w:lang w:val="tr-TR"/>
        </w:rPr>
        <w:t xml:space="preserve">birlikte </w:t>
      </w:r>
      <w:r w:rsidRPr="00662357">
        <w:rPr>
          <w:rFonts w:ascii="Times New Roman" w:hAnsi="Times New Roman"/>
          <w:color w:val="000000" w:themeColor="text1"/>
          <w:spacing w:val="0"/>
          <w:position w:val="0"/>
          <w:sz w:val="24"/>
          <w:szCs w:val="24"/>
          <w:lang w:val="tr-TR"/>
        </w:rPr>
        <w:t>kullanım</w:t>
      </w:r>
      <w:r w:rsidR="00500FB3" w:rsidRPr="00662357">
        <w:rPr>
          <w:rFonts w:ascii="Times New Roman" w:hAnsi="Times New Roman"/>
          <w:color w:val="000000" w:themeColor="text1"/>
          <w:spacing w:val="0"/>
          <w:position w:val="0"/>
          <w:sz w:val="24"/>
          <w:szCs w:val="24"/>
          <w:lang w:val="tr-TR"/>
        </w:rPr>
        <w:t>ları endikeyse, dikkatli olunmalı</w:t>
      </w:r>
      <w:r w:rsidRPr="00662357">
        <w:rPr>
          <w:rFonts w:ascii="Times New Roman" w:hAnsi="Times New Roman"/>
          <w:color w:val="000000" w:themeColor="text1"/>
          <w:spacing w:val="0"/>
          <w:position w:val="0"/>
          <w:sz w:val="24"/>
          <w:szCs w:val="24"/>
          <w:lang w:val="tr-TR"/>
        </w:rPr>
        <w:t xml:space="preserve"> ve serum potasyumu sıklıkla izlenme</w:t>
      </w:r>
      <w:r w:rsidR="00500FB3" w:rsidRPr="00662357">
        <w:rPr>
          <w:rFonts w:ascii="Times New Roman" w:hAnsi="Times New Roman"/>
          <w:color w:val="000000" w:themeColor="text1"/>
          <w:spacing w:val="0"/>
          <w:position w:val="0"/>
          <w:sz w:val="24"/>
          <w:szCs w:val="24"/>
          <w:lang w:val="tr-TR"/>
        </w:rPr>
        <w:t>lidir</w:t>
      </w:r>
      <w:r w:rsidRPr="00662357">
        <w:rPr>
          <w:rFonts w:ascii="Times New Roman" w:hAnsi="Times New Roman"/>
          <w:color w:val="000000" w:themeColor="text1"/>
          <w:spacing w:val="0"/>
          <w:position w:val="0"/>
          <w:sz w:val="24"/>
          <w:szCs w:val="24"/>
          <w:lang w:val="tr-TR"/>
        </w:rPr>
        <w:t>.</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Diüretikler (tiazid veya kıvrım diüretikler):</w:t>
      </w:r>
      <w:r w:rsidRPr="00662357">
        <w:rPr>
          <w:rFonts w:ascii="Times New Roman" w:hAnsi="Times New Roman"/>
          <w:color w:val="000000" w:themeColor="text1"/>
          <w:spacing w:val="0"/>
          <w:position w:val="0"/>
          <w:sz w:val="24"/>
          <w:szCs w:val="24"/>
          <w:lang w:val="tr-TR"/>
        </w:rPr>
        <w:t xml:space="preserve"> Yüksek doz diüretiklerle daha önce tedavi görülmüş olması, kaptopril tedavi</w:t>
      </w:r>
      <w:r w:rsidR="00CC5C81" w:rsidRPr="00662357">
        <w:rPr>
          <w:rFonts w:ascii="Times New Roman" w:hAnsi="Times New Roman"/>
          <w:color w:val="000000" w:themeColor="text1"/>
          <w:spacing w:val="0"/>
          <w:position w:val="0"/>
          <w:sz w:val="24"/>
          <w:szCs w:val="24"/>
          <w:lang w:val="tr-TR"/>
        </w:rPr>
        <w:t>sinin başlangıcında su kaybı</w:t>
      </w:r>
      <w:r w:rsidRPr="00662357">
        <w:rPr>
          <w:rFonts w:ascii="Times New Roman" w:hAnsi="Times New Roman"/>
          <w:color w:val="000000" w:themeColor="text1"/>
          <w:spacing w:val="0"/>
          <w:position w:val="0"/>
          <w:sz w:val="24"/>
          <w:szCs w:val="24"/>
          <w:lang w:val="tr-TR"/>
        </w:rPr>
        <w:t xml:space="preserve"> ve hipotansiyon riski</w:t>
      </w:r>
      <w:r w:rsidR="00CC5C81" w:rsidRPr="00662357">
        <w:rPr>
          <w:rFonts w:ascii="Times New Roman" w:hAnsi="Times New Roman"/>
          <w:color w:val="000000" w:themeColor="text1"/>
          <w:spacing w:val="0"/>
          <w:position w:val="0"/>
          <w:sz w:val="24"/>
          <w:szCs w:val="24"/>
          <w:lang w:val="tr-TR"/>
        </w:rPr>
        <w:t>ne neden olabilir</w:t>
      </w:r>
      <w:r w:rsidRPr="00662357">
        <w:rPr>
          <w:rFonts w:ascii="Times New Roman" w:hAnsi="Times New Roman"/>
          <w:color w:val="000000" w:themeColor="text1"/>
          <w:spacing w:val="0"/>
          <w:position w:val="0"/>
          <w:sz w:val="24"/>
          <w:szCs w:val="24"/>
          <w:lang w:val="tr-TR"/>
        </w:rPr>
        <w:t xml:space="preserve"> (bkz. 4.4). Diüretiğin kesilmesi, su veya tuz alımının arttırılmasıyla veya düşük dozda kaptopril ile tedavi başlatılarak hipotansif etkiler azaltı</w:t>
      </w:r>
      <w:r w:rsidR="00CC5C81" w:rsidRPr="00662357">
        <w:rPr>
          <w:rFonts w:ascii="Times New Roman" w:hAnsi="Times New Roman"/>
          <w:color w:val="000000" w:themeColor="text1"/>
          <w:spacing w:val="0"/>
          <w:position w:val="0"/>
          <w:sz w:val="24"/>
          <w:szCs w:val="24"/>
          <w:lang w:val="tr-TR"/>
        </w:rPr>
        <w:t>labilir. Ancak, hidroklorotiazid</w:t>
      </w:r>
      <w:r w:rsidRPr="00662357">
        <w:rPr>
          <w:rFonts w:ascii="Times New Roman" w:hAnsi="Times New Roman"/>
          <w:color w:val="000000" w:themeColor="text1"/>
          <w:spacing w:val="0"/>
          <w:position w:val="0"/>
          <w:sz w:val="24"/>
          <w:szCs w:val="24"/>
          <w:lang w:val="tr-TR"/>
        </w:rPr>
        <w:t xml:space="preserve"> veya furosemid ile yapılan çalışmalarda klinik açıdan anlamlı ilaç etkileşimleri bulunmamıştır.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Diğer antihipertansif ajanlar:</w:t>
      </w:r>
      <w:r w:rsidRPr="00662357">
        <w:rPr>
          <w:rFonts w:ascii="Times New Roman" w:hAnsi="Times New Roman"/>
          <w:color w:val="000000" w:themeColor="text1"/>
          <w:spacing w:val="0"/>
          <w:position w:val="0"/>
          <w:sz w:val="24"/>
          <w:szCs w:val="24"/>
          <w:lang w:val="tr-TR"/>
        </w:rPr>
        <w:t xml:space="preserve"> kaptopril, yaygın olarak kullanılan diğer antihipertansif ajanlarla (örn. Beta</w:t>
      </w:r>
      <w:r w:rsidR="00CC5C81" w:rsidRPr="00662357">
        <w:rPr>
          <w:rFonts w:ascii="Times New Roman" w:hAnsi="Times New Roman"/>
          <w:color w:val="000000" w:themeColor="text1"/>
          <w:spacing w:val="0"/>
          <w:position w:val="0"/>
          <w:sz w:val="24"/>
          <w:szCs w:val="24"/>
          <w:lang w:val="tr-TR"/>
        </w:rPr>
        <w:t xml:space="preserve">-blokörler </w:t>
      </w:r>
      <w:r w:rsidRPr="00662357">
        <w:rPr>
          <w:rFonts w:ascii="Times New Roman" w:hAnsi="Times New Roman"/>
          <w:color w:val="000000" w:themeColor="text1"/>
          <w:spacing w:val="0"/>
          <w:position w:val="0"/>
          <w:sz w:val="24"/>
          <w:szCs w:val="24"/>
          <w:lang w:val="tr-TR"/>
        </w:rPr>
        <w:t>ve uzun etkili kalsiyum kanal blok</w:t>
      </w:r>
      <w:r w:rsidR="00CC5C81" w:rsidRPr="00662357">
        <w:rPr>
          <w:rFonts w:ascii="Times New Roman" w:hAnsi="Times New Roman"/>
          <w:color w:val="000000" w:themeColor="text1"/>
          <w:spacing w:val="0"/>
          <w:position w:val="0"/>
          <w:sz w:val="24"/>
          <w:szCs w:val="24"/>
          <w:lang w:val="tr-TR"/>
        </w:rPr>
        <w:t>örleri</w:t>
      </w:r>
      <w:r w:rsidRPr="00662357">
        <w:rPr>
          <w:rFonts w:ascii="Times New Roman" w:hAnsi="Times New Roman"/>
          <w:color w:val="000000" w:themeColor="text1"/>
          <w:spacing w:val="0"/>
          <w:position w:val="0"/>
          <w:sz w:val="24"/>
          <w:szCs w:val="24"/>
          <w:lang w:val="tr-TR"/>
        </w:rPr>
        <w:t xml:space="preserve">) güvenli şekilde birlikte kullanılmıştır. Bu ajanların </w:t>
      </w:r>
      <w:r w:rsidR="00CC5C81" w:rsidRPr="00662357">
        <w:rPr>
          <w:rFonts w:ascii="Times New Roman" w:hAnsi="Times New Roman"/>
          <w:color w:val="000000" w:themeColor="text1"/>
          <w:spacing w:val="0"/>
          <w:position w:val="0"/>
          <w:sz w:val="24"/>
          <w:szCs w:val="24"/>
          <w:lang w:val="tr-TR"/>
        </w:rPr>
        <w:t xml:space="preserve">eş zamanlı </w:t>
      </w:r>
      <w:r w:rsidRPr="00662357">
        <w:rPr>
          <w:rFonts w:ascii="Times New Roman" w:hAnsi="Times New Roman"/>
          <w:color w:val="000000" w:themeColor="text1"/>
          <w:spacing w:val="0"/>
          <w:position w:val="0"/>
          <w:sz w:val="24"/>
          <w:szCs w:val="24"/>
          <w:lang w:val="tr-TR"/>
        </w:rPr>
        <w:t>kullanımı, kaptoprilin hipotansif etkilerini arttırabilir. Nitrogliserinle ve diğer nitratlarla veya diğer vazodilatörlerle tedavi dikkatle uygulanmalıdır.</w:t>
      </w:r>
    </w:p>
    <w:p w:rsidR="00EA564F" w:rsidRPr="00662357" w:rsidRDefault="00CC5C81" w:rsidP="00EA564F">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Akut miyokard</w:t>
      </w:r>
      <w:r w:rsidR="00EA564F" w:rsidRPr="00662357">
        <w:rPr>
          <w:rFonts w:ascii="Times New Roman" w:hAnsi="Times New Roman"/>
          <w:b/>
          <w:color w:val="000000" w:themeColor="text1"/>
          <w:spacing w:val="0"/>
          <w:position w:val="0"/>
          <w:sz w:val="24"/>
          <w:szCs w:val="24"/>
          <w:lang w:val="tr-TR"/>
        </w:rPr>
        <w:t xml:space="preserve"> enfarktüs</w:t>
      </w:r>
      <w:r w:rsidRPr="00662357">
        <w:rPr>
          <w:rFonts w:ascii="Times New Roman" w:hAnsi="Times New Roman"/>
          <w:b/>
          <w:color w:val="000000" w:themeColor="text1"/>
          <w:spacing w:val="0"/>
          <w:position w:val="0"/>
          <w:sz w:val="24"/>
          <w:szCs w:val="24"/>
          <w:lang w:val="tr-TR"/>
        </w:rPr>
        <w:t>ü</w:t>
      </w:r>
      <w:r w:rsidR="00EA564F" w:rsidRPr="00662357">
        <w:rPr>
          <w:rFonts w:ascii="Times New Roman" w:hAnsi="Times New Roman"/>
          <w:b/>
          <w:color w:val="000000" w:themeColor="text1"/>
          <w:spacing w:val="0"/>
          <w:position w:val="0"/>
          <w:sz w:val="24"/>
          <w:szCs w:val="24"/>
          <w:lang w:val="tr-TR"/>
        </w:rPr>
        <w:t xml:space="preserve"> tedavisi:</w:t>
      </w:r>
      <w:r w:rsidRPr="00662357">
        <w:rPr>
          <w:rFonts w:ascii="Times New Roman" w:hAnsi="Times New Roman"/>
          <w:color w:val="000000" w:themeColor="text1"/>
          <w:spacing w:val="0"/>
          <w:position w:val="0"/>
          <w:sz w:val="24"/>
          <w:szCs w:val="24"/>
          <w:lang w:val="tr-TR"/>
        </w:rPr>
        <w:t xml:space="preserve"> miyokard</w:t>
      </w:r>
      <w:r w:rsidR="00EA564F" w:rsidRPr="00662357">
        <w:rPr>
          <w:rFonts w:ascii="Times New Roman" w:hAnsi="Times New Roman"/>
          <w:color w:val="000000" w:themeColor="text1"/>
          <w:spacing w:val="0"/>
          <w:position w:val="0"/>
          <w:sz w:val="24"/>
          <w:szCs w:val="24"/>
          <w:lang w:val="tr-TR"/>
        </w:rPr>
        <w:t xml:space="preserve"> enfarktüs</w:t>
      </w:r>
      <w:r w:rsidRPr="00662357">
        <w:rPr>
          <w:rFonts w:ascii="Times New Roman" w:hAnsi="Times New Roman"/>
          <w:color w:val="000000" w:themeColor="text1"/>
          <w:spacing w:val="0"/>
          <w:position w:val="0"/>
          <w:sz w:val="24"/>
          <w:szCs w:val="24"/>
          <w:lang w:val="tr-TR"/>
        </w:rPr>
        <w:t xml:space="preserve">ü geçiren </w:t>
      </w:r>
      <w:r w:rsidR="00EA564F" w:rsidRPr="00662357">
        <w:rPr>
          <w:rFonts w:ascii="Times New Roman" w:hAnsi="Times New Roman"/>
          <w:color w:val="000000" w:themeColor="text1"/>
          <w:spacing w:val="0"/>
          <w:position w:val="0"/>
          <w:sz w:val="24"/>
          <w:szCs w:val="24"/>
          <w:lang w:val="tr-TR"/>
        </w:rPr>
        <w:t>hastalarda kaptopril; asetilsalisilik asit (kardiyolojik dozlarda), trombolitiklerle, beta bloklayıcılarla ve/veya nitratlarla birlikte kullanılabilir.</w:t>
      </w:r>
    </w:p>
    <w:p w:rsidR="00EA564F" w:rsidRPr="00662357" w:rsidRDefault="00EA564F" w:rsidP="00EA564F">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Lityum</w:t>
      </w:r>
      <w:r w:rsidRPr="00662357">
        <w:rPr>
          <w:rFonts w:ascii="Times New Roman" w:hAnsi="Times New Roman"/>
          <w:color w:val="000000" w:themeColor="text1"/>
          <w:spacing w:val="0"/>
          <w:position w:val="0"/>
          <w:sz w:val="24"/>
          <w:szCs w:val="24"/>
          <w:lang w:val="tr-TR"/>
        </w:rPr>
        <w:t xml:space="preserve">: Lityumun,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inhibitörleriyle </w:t>
      </w:r>
      <w:r w:rsidR="00CC5C81" w:rsidRPr="00662357">
        <w:rPr>
          <w:rFonts w:ascii="Times New Roman" w:hAnsi="Times New Roman"/>
          <w:color w:val="000000" w:themeColor="text1"/>
          <w:spacing w:val="0"/>
          <w:position w:val="0"/>
          <w:sz w:val="24"/>
          <w:szCs w:val="24"/>
          <w:lang w:val="tr-TR"/>
        </w:rPr>
        <w:t>birlikte</w:t>
      </w:r>
      <w:r w:rsidRPr="00662357">
        <w:rPr>
          <w:rFonts w:ascii="Times New Roman" w:hAnsi="Times New Roman"/>
          <w:color w:val="000000" w:themeColor="text1"/>
          <w:spacing w:val="0"/>
          <w:position w:val="0"/>
          <w:sz w:val="24"/>
          <w:szCs w:val="24"/>
          <w:lang w:val="tr-TR"/>
        </w:rPr>
        <w:t xml:space="preserve"> kullanımında serum lityum konsantrasyonlarında ve toksisitede reversibl artışlar bild</w:t>
      </w:r>
      <w:r w:rsidR="00CC5C81" w:rsidRPr="00662357">
        <w:rPr>
          <w:rFonts w:ascii="Times New Roman" w:hAnsi="Times New Roman"/>
          <w:color w:val="000000" w:themeColor="text1"/>
          <w:spacing w:val="0"/>
          <w:position w:val="0"/>
          <w:sz w:val="24"/>
          <w:szCs w:val="24"/>
          <w:lang w:val="tr-TR"/>
        </w:rPr>
        <w:t xml:space="preserve">irilmiştir. Tiazid diüretiklerle birlikte </w:t>
      </w:r>
      <w:r w:rsidRPr="00662357">
        <w:rPr>
          <w:rFonts w:ascii="Times New Roman" w:hAnsi="Times New Roman"/>
          <w:color w:val="000000" w:themeColor="text1"/>
          <w:spacing w:val="0"/>
          <w:position w:val="0"/>
          <w:sz w:val="24"/>
          <w:szCs w:val="24"/>
          <w:lang w:val="tr-TR"/>
        </w:rPr>
        <w:t xml:space="preserve">kullanımı, lityum toksisitesi riskini arttırabilir ve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inhibitörleriyle zaten artmış olan lityum toksisitesi riskini daha da arttırır. Lityumun kaptopril ile kullanımı tavsiye edilmez ancak eğer kombinasyon zorunluysa, serum lityum seviyelerinin dikkatli bir şekilde izlenmesi gerekir.</w:t>
      </w:r>
    </w:p>
    <w:p w:rsidR="00EA564F" w:rsidRPr="00662357" w:rsidRDefault="00EA564F" w:rsidP="00EA564F">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Trisiklik antidepresanlar/Antipsikotikler:</w:t>
      </w:r>
      <w:r w:rsidRPr="00662357">
        <w:rPr>
          <w:rFonts w:ascii="Times New Roman" w:hAnsi="Times New Roman"/>
          <w:color w:val="000000" w:themeColor="text1"/>
          <w:spacing w:val="0"/>
          <w:position w:val="0"/>
          <w:sz w:val="24"/>
          <w:szCs w:val="24"/>
          <w:lang w:val="tr-TR"/>
        </w:rPr>
        <w:t xml:space="preserv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w:t>
      </w:r>
      <w:r w:rsidR="00CC5C81" w:rsidRPr="00662357">
        <w:rPr>
          <w:rFonts w:ascii="Times New Roman" w:hAnsi="Times New Roman"/>
          <w:color w:val="000000" w:themeColor="text1"/>
          <w:spacing w:val="0"/>
          <w:position w:val="0"/>
          <w:sz w:val="24"/>
          <w:szCs w:val="24"/>
          <w:lang w:val="tr-TR"/>
        </w:rPr>
        <w:t>i</w:t>
      </w:r>
      <w:r w:rsidRPr="00662357">
        <w:rPr>
          <w:rFonts w:ascii="Times New Roman" w:hAnsi="Times New Roman"/>
          <w:color w:val="000000" w:themeColor="text1"/>
          <w:spacing w:val="0"/>
          <w:position w:val="0"/>
          <w:sz w:val="24"/>
          <w:szCs w:val="24"/>
          <w:lang w:val="tr-TR"/>
        </w:rPr>
        <w:t>, b</w:t>
      </w:r>
      <w:r w:rsidR="00CC5C81" w:rsidRPr="00662357">
        <w:rPr>
          <w:rFonts w:ascii="Times New Roman" w:hAnsi="Times New Roman"/>
          <w:color w:val="000000" w:themeColor="text1"/>
          <w:spacing w:val="0"/>
          <w:position w:val="0"/>
          <w:sz w:val="24"/>
          <w:szCs w:val="24"/>
          <w:lang w:val="tr-TR"/>
        </w:rPr>
        <w:t xml:space="preserve">azı </w:t>
      </w:r>
      <w:r w:rsidRPr="00662357">
        <w:rPr>
          <w:rFonts w:ascii="Times New Roman" w:hAnsi="Times New Roman"/>
          <w:color w:val="000000" w:themeColor="text1"/>
          <w:spacing w:val="0"/>
          <w:position w:val="0"/>
          <w:sz w:val="24"/>
          <w:szCs w:val="24"/>
          <w:lang w:val="tr-TR"/>
        </w:rPr>
        <w:t>trisiklik antidepresanların ve antipsikotiklerin hipotansif etkilerini arttırabilir. Postural hipotansiyon görülebilir.</w:t>
      </w:r>
    </w:p>
    <w:p w:rsidR="00EA564F" w:rsidRPr="00662357" w:rsidRDefault="00EA564F" w:rsidP="00EA564F">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Allopurinol, prokainamid, sitostatik veya immunosupresif ajanlar:</w:t>
      </w:r>
      <w:r w:rsidRPr="00662357">
        <w:rPr>
          <w:rFonts w:ascii="Times New Roman" w:hAnsi="Times New Roman"/>
          <w:color w:val="000000" w:themeColor="text1"/>
          <w:spacing w:val="0"/>
          <w:position w:val="0"/>
          <w:sz w:val="24"/>
          <w:szCs w:val="24"/>
          <w:lang w:val="tr-TR"/>
        </w:rPr>
        <w:t xml:space="preserv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inhibitörleriyle </w:t>
      </w:r>
      <w:r w:rsidR="00CC5C81" w:rsidRPr="00662357">
        <w:rPr>
          <w:rFonts w:ascii="Times New Roman" w:hAnsi="Times New Roman"/>
          <w:color w:val="000000" w:themeColor="text1"/>
          <w:spacing w:val="0"/>
          <w:position w:val="0"/>
          <w:sz w:val="24"/>
          <w:szCs w:val="24"/>
          <w:lang w:val="tr-TR"/>
        </w:rPr>
        <w:t>birlikte</w:t>
      </w:r>
      <w:r w:rsidRPr="00662357">
        <w:rPr>
          <w:rFonts w:ascii="Times New Roman" w:hAnsi="Times New Roman"/>
          <w:color w:val="000000" w:themeColor="text1"/>
          <w:spacing w:val="0"/>
          <w:position w:val="0"/>
          <w:sz w:val="24"/>
          <w:szCs w:val="24"/>
          <w:lang w:val="tr-TR"/>
        </w:rPr>
        <w:t xml:space="preserve"> uygulama, özellikle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 yü</w:t>
      </w:r>
      <w:r w:rsidR="00CC5C81" w:rsidRPr="00662357">
        <w:rPr>
          <w:rFonts w:ascii="Times New Roman" w:hAnsi="Times New Roman"/>
          <w:color w:val="000000" w:themeColor="text1"/>
          <w:spacing w:val="0"/>
          <w:position w:val="0"/>
          <w:sz w:val="24"/>
          <w:szCs w:val="24"/>
          <w:lang w:val="tr-TR"/>
        </w:rPr>
        <w:t xml:space="preserve">ksek dozlarda kullanıldığında, </w:t>
      </w:r>
      <w:r w:rsidRPr="00662357">
        <w:rPr>
          <w:rFonts w:ascii="Times New Roman" w:hAnsi="Times New Roman"/>
          <w:color w:val="000000" w:themeColor="text1"/>
          <w:spacing w:val="0"/>
          <w:position w:val="0"/>
          <w:sz w:val="24"/>
          <w:szCs w:val="24"/>
          <w:lang w:val="tr-TR"/>
        </w:rPr>
        <w:t>lökopeni riskin</w:t>
      </w:r>
      <w:r w:rsidR="00CC5C81" w:rsidRPr="00662357">
        <w:rPr>
          <w:rFonts w:ascii="Times New Roman" w:hAnsi="Times New Roman"/>
          <w:color w:val="000000" w:themeColor="text1"/>
          <w:spacing w:val="0"/>
          <w:position w:val="0"/>
          <w:sz w:val="24"/>
          <w:szCs w:val="24"/>
          <w:lang w:val="tr-TR"/>
        </w:rPr>
        <w:t>de artışa</w:t>
      </w:r>
      <w:r w:rsidRPr="00662357">
        <w:rPr>
          <w:rFonts w:ascii="Times New Roman" w:hAnsi="Times New Roman"/>
          <w:color w:val="000000" w:themeColor="text1"/>
          <w:spacing w:val="0"/>
          <w:position w:val="0"/>
          <w:sz w:val="24"/>
          <w:szCs w:val="24"/>
          <w:lang w:val="tr-TR"/>
        </w:rPr>
        <w:t xml:space="preserve"> neden olabilir.</w:t>
      </w:r>
    </w:p>
    <w:p w:rsidR="00EA564F" w:rsidRPr="00662357" w:rsidRDefault="00EA564F" w:rsidP="00EA564F">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Non-steroidal anti-inflamatuvar </w:t>
      </w:r>
      <w:r w:rsidR="00CC5C81" w:rsidRPr="00662357">
        <w:rPr>
          <w:rFonts w:ascii="Times New Roman" w:hAnsi="Times New Roman"/>
          <w:b/>
          <w:color w:val="000000" w:themeColor="text1"/>
          <w:spacing w:val="0"/>
          <w:position w:val="0"/>
          <w:sz w:val="24"/>
          <w:szCs w:val="24"/>
          <w:lang w:val="tr-TR"/>
        </w:rPr>
        <w:t>ilaçlar</w:t>
      </w:r>
      <w:r w:rsidRPr="00662357">
        <w:rPr>
          <w:rFonts w:ascii="Times New Roman" w:hAnsi="Times New Roman"/>
          <w:b/>
          <w:color w:val="000000" w:themeColor="text1"/>
          <w:spacing w:val="0"/>
          <w:position w:val="0"/>
          <w:sz w:val="24"/>
          <w:szCs w:val="24"/>
          <w:lang w:val="tr-TR"/>
        </w:rPr>
        <w:t>:</w:t>
      </w:r>
      <w:r w:rsidRPr="00662357">
        <w:rPr>
          <w:rFonts w:ascii="Times New Roman" w:hAnsi="Times New Roman"/>
          <w:bCs/>
          <w:color w:val="000000" w:themeColor="text1"/>
          <w:szCs w:val="24"/>
        </w:rPr>
        <w:t xml:space="preserve"> </w:t>
      </w:r>
      <w:r w:rsidRPr="00662357">
        <w:rPr>
          <w:rFonts w:ascii="Times New Roman" w:hAnsi="Times New Roman"/>
          <w:color w:val="000000" w:themeColor="text1"/>
          <w:spacing w:val="0"/>
          <w:position w:val="0"/>
          <w:sz w:val="24"/>
          <w:szCs w:val="24"/>
          <w:lang w:val="tr-TR"/>
        </w:rPr>
        <w:t xml:space="preserve">böbrek işlevi azalabilirken, non-steroid anti-inflamatuar </w:t>
      </w:r>
      <w:r w:rsidR="00CC5C81" w:rsidRPr="00662357">
        <w:rPr>
          <w:rFonts w:ascii="Times New Roman" w:hAnsi="Times New Roman"/>
          <w:color w:val="000000" w:themeColor="text1"/>
          <w:spacing w:val="0"/>
          <w:position w:val="0"/>
          <w:sz w:val="24"/>
          <w:szCs w:val="24"/>
          <w:lang w:val="tr-TR"/>
        </w:rPr>
        <w:t>ilaçlar</w:t>
      </w:r>
      <w:r w:rsidRPr="00662357">
        <w:rPr>
          <w:rFonts w:ascii="Times New Roman" w:hAnsi="Times New Roman"/>
          <w:color w:val="000000" w:themeColor="text1"/>
          <w:spacing w:val="0"/>
          <w:position w:val="0"/>
          <w:sz w:val="24"/>
          <w:szCs w:val="24"/>
          <w:lang w:val="tr-TR"/>
        </w:rPr>
        <w:t xml:space="preserve"> (NSAII’ler) ve </w:t>
      </w:r>
      <w:r w:rsidR="0071395D" w:rsidRPr="00662357">
        <w:rPr>
          <w:rFonts w:ascii="Times New Roman" w:hAnsi="Times New Roman"/>
          <w:color w:val="000000" w:themeColor="text1"/>
          <w:spacing w:val="0"/>
          <w:position w:val="0"/>
          <w:sz w:val="24"/>
          <w:szCs w:val="24"/>
          <w:lang w:val="tr-TR"/>
        </w:rPr>
        <w:t>ADE</w:t>
      </w:r>
      <w:r w:rsidR="00CC5C81" w:rsidRPr="00662357">
        <w:rPr>
          <w:rFonts w:ascii="Times New Roman" w:hAnsi="Times New Roman"/>
          <w:color w:val="000000" w:themeColor="text1"/>
          <w:spacing w:val="0"/>
          <w:position w:val="0"/>
          <w:sz w:val="24"/>
          <w:szCs w:val="24"/>
          <w:lang w:val="tr-TR"/>
        </w:rPr>
        <w:t xml:space="preserve"> inhibitörleri</w:t>
      </w:r>
      <w:r w:rsidRPr="00662357">
        <w:rPr>
          <w:rFonts w:ascii="Times New Roman" w:hAnsi="Times New Roman"/>
          <w:color w:val="000000" w:themeColor="text1"/>
          <w:spacing w:val="0"/>
          <w:position w:val="0"/>
          <w:sz w:val="24"/>
          <w:szCs w:val="24"/>
          <w:lang w:val="tr-TR"/>
        </w:rPr>
        <w:t xml:space="preserve"> serum potasyumundaki artış üzerinde aditif etki oluştur</w:t>
      </w:r>
      <w:r w:rsidR="005E1348" w:rsidRPr="00662357">
        <w:rPr>
          <w:rFonts w:ascii="Times New Roman" w:hAnsi="Times New Roman"/>
          <w:color w:val="000000" w:themeColor="text1"/>
          <w:spacing w:val="0"/>
          <w:position w:val="0"/>
          <w:sz w:val="24"/>
          <w:szCs w:val="24"/>
          <w:lang w:val="tr-TR"/>
        </w:rPr>
        <w:t xml:space="preserve">urken böbrek işlevlerini de azaltabilir. </w:t>
      </w:r>
      <w:r w:rsidRPr="00662357">
        <w:rPr>
          <w:rFonts w:ascii="Times New Roman" w:hAnsi="Times New Roman"/>
          <w:color w:val="000000" w:themeColor="text1"/>
          <w:spacing w:val="0"/>
          <w:position w:val="0"/>
          <w:sz w:val="24"/>
          <w:szCs w:val="24"/>
          <w:lang w:val="tr-TR"/>
        </w:rPr>
        <w:t xml:space="preserve">Bu etkiler temelinde reversibldır. Özellikle yaşlılar veya </w:t>
      </w:r>
      <w:r w:rsidR="005E1348" w:rsidRPr="00662357">
        <w:rPr>
          <w:rFonts w:ascii="Times New Roman" w:hAnsi="Times New Roman"/>
          <w:color w:val="000000" w:themeColor="text1"/>
          <w:spacing w:val="0"/>
          <w:position w:val="0"/>
          <w:sz w:val="24"/>
          <w:szCs w:val="24"/>
          <w:lang w:val="tr-TR"/>
        </w:rPr>
        <w:t xml:space="preserve">dehidrate </w:t>
      </w:r>
      <w:r w:rsidRPr="00662357">
        <w:rPr>
          <w:rFonts w:ascii="Times New Roman" w:hAnsi="Times New Roman"/>
          <w:color w:val="000000" w:themeColor="text1"/>
          <w:spacing w:val="0"/>
          <w:position w:val="0"/>
          <w:sz w:val="24"/>
          <w:szCs w:val="24"/>
          <w:lang w:val="tr-TR"/>
        </w:rPr>
        <w:t xml:space="preserve">olanlar gibi böbrek işlevi </w:t>
      </w:r>
      <w:r w:rsidR="005E1348" w:rsidRPr="00662357">
        <w:rPr>
          <w:rFonts w:ascii="Times New Roman" w:hAnsi="Times New Roman"/>
          <w:color w:val="000000" w:themeColor="text1"/>
          <w:spacing w:val="0"/>
          <w:position w:val="0"/>
          <w:sz w:val="24"/>
          <w:szCs w:val="24"/>
          <w:lang w:val="tr-TR"/>
        </w:rPr>
        <w:t xml:space="preserve">kısıtlı </w:t>
      </w:r>
      <w:r w:rsidRPr="00662357">
        <w:rPr>
          <w:rFonts w:ascii="Times New Roman" w:hAnsi="Times New Roman"/>
          <w:color w:val="000000" w:themeColor="text1"/>
          <w:spacing w:val="0"/>
          <w:position w:val="0"/>
          <w:sz w:val="24"/>
          <w:szCs w:val="24"/>
          <w:lang w:val="tr-TR"/>
        </w:rPr>
        <w:t xml:space="preserve">olan hastalarda akut renal yetmezlik görülebilir. NSAII’lerin kronik kullanımı,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inhibitörünün antihipertansif etkisini azaltabilir</w:t>
      </w:r>
    </w:p>
    <w:p w:rsidR="00EA564F" w:rsidRPr="00662357" w:rsidRDefault="00EA564F" w:rsidP="00EA564F">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Sempatomimetikler:</w:t>
      </w:r>
      <w:r w:rsidRPr="00662357">
        <w:rPr>
          <w:rFonts w:ascii="Times New Roman" w:hAnsi="Times New Roman"/>
          <w:color w:val="000000" w:themeColor="text1"/>
          <w:spacing w:val="0"/>
          <w:position w:val="0"/>
          <w:sz w:val="24"/>
          <w:szCs w:val="24"/>
          <w:lang w:val="tr-TR"/>
        </w:rPr>
        <w:t xml:space="preserv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inhibitörlerinin antihipertansif etkilerini azaltabilir; hastalar dikkatli bir şekilde izlenmelidir.</w:t>
      </w:r>
    </w:p>
    <w:p w:rsidR="00EA564F" w:rsidRPr="00662357" w:rsidRDefault="00EA564F" w:rsidP="00EA564F">
      <w:pPr>
        <w:tabs>
          <w:tab w:val="left" w:pos="390"/>
          <w:tab w:val="num" w:pos="720"/>
        </w:tabs>
        <w:overflowPunct/>
        <w:autoSpaceDE/>
        <w:autoSpaceDN/>
        <w:adjustRightInd/>
        <w:spacing w:line="360" w:lineRule="auto"/>
        <w:jc w:val="both"/>
        <w:textAlignment w:val="auto"/>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Antidiyabetikler:</w:t>
      </w:r>
      <w:r w:rsidRPr="00662357">
        <w:rPr>
          <w:rFonts w:ascii="Times New Roman" w:hAnsi="Times New Roman"/>
          <w:color w:val="000000" w:themeColor="text1"/>
          <w:spacing w:val="0"/>
          <w:position w:val="0"/>
          <w:sz w:val="24"/>
          <w:szCs w:val="24"/>
          <w:lang w:val="tr-TR"/>
        </w:rPr>
        <w:t xml:space="preserve"> farmakolojik</w:t>
      </w:r>
      <w:r w:rsidR="002A4040" w:rsidRPr="00662357">
        <w:rPr>
          <w:rFonts w:ascii="Times New Roman" w:hAnsi="Times New Roman"/>
          <w:color w:val="000000" w:themeColor="text1"/>
          <w:spacing w:val="0"/>
          <w:position w:val="0"/>
          <w:sz w:val="24"/>
          <w:szCs w:val="24"/>
          <w:lang w:val="tr-TR"/>
        </w:rPr>
        <w:t xml:space="preserve"> çalışmalar, kaptopril de da</w:t>
      </w:r>
      <w:r w:rsidRPr="00662357">
        <w:rPr>
          <w:rFonts w:ascii="Times New Roman" w:hAnsi="Times New Roman"/>
          <w:color w:val="000000" w:themeColor="text1"/>
          <w:spacing w:val="0"/>
          <w:position w:val="0"/>
          <w:sz w:val="24"/>
          <w:szCs w:val="24"/>
          <w:lang w:val="tr-TR"/>
        </w:rPr>
        <w:t xml:space="preserve">hil olmak üzere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inhibitörlerinin, sülfonilüre gibi oral antidiyabetiklerin ve insülinin kan şekeri</w:t>
      </w:r>
      <w:r w:rsidR="005E1348" w:rsidRPr="00662357">
        <w:rPr>
          <w:rFonts w:ascii="Times New Roman" w:hAnsi="Times New Roman"/>
          <w:color w:val="000000" w:themeColor="text1"/>
          <w:spacing w:val="0"/>
          <w:position w:val="0"/>
          <w:sz w:val="24"/>
          <w:szCs w:val="24"/>
          <w:lang w:val="tr-TR"/>
        </w:rPr>
        <w:t>ni</w:t>
      </w:r>
      <w:r w:rsidRPr="00662357">
        <w:rPr>
          <w:rFonts w:ascii="Times New Roman" w:hAnsi="Times New Roman"/>
          <w:color w:val="000000" w:themeColor="text1"/>
          <w:spacing w:val="0"/>
          <w:position w:val="0"/>
          <w:sz w:val="24"/>
          <w:szCs w:val="24"/>
          <w:lang w:val="tr-TR"/>
        </w:rPr>
        <w:t xml:space="preserve"> azaltıcı etkilerini arttırabileceğini göstermiştir. Bu çok nadir etkileşimin görülmesi durumunda, </w:t>
      </w:r>
      <w:r w:rsidR="0071395D" w:rsidRPr="00662357">
        <w:rPr>
          <w:rFonts w:ascii="Times New Roman" w:hAnsi="Times New Roman"/>
          <w:color w:val="000000" w:themeColor="text1"/>
          <w:spacing w:val="0"/>
          <w:position w:val="0"/>
          <w:sz w:val="24"/>
          <w:szCs w:val="24"/>
          <w:lang w:val="tr-TR"/>
        </w:rPr>
        <w:t>ADE</w:t>
      </w:r>
      <w:r w:rsidRPr="00662357">
        <w:rPr>
          <w:rFonts w:ascii="Times New Roman" w:hAnsi="Times New Roman"/>
          <w:color w:val="000000" w:themeColor="text1"/>
          <w:spacing w:val="0"/>
          <w:position w:val="0"/>
          <w:sz w:val="24"/>
          <w:szCs w:val="24"/>
          <w:lang w:val="tr-TR"/>
        </w:rPr>
        <w:t xml:space="preserve"> inhibitörleriyle eş zamanlı tedavi sırasında antidiyabetik dozunun azaltılması gerekebilir.</w:t>
      </w:r>
    </w:p>
    <w:p w:rsidR="006F415C" w:rsidRPr="00662357" w:rsidRDefault="006F415C" w:rsidP="00633E32">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D0103C" w:rsidRPr="00662357" w:rsidRDefault="00D0103C" w:rsidP="00633E32">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Gebelik ve laktasyon </w:t>
      </w:r>
    </w:p>
    <w:p w:rsidR="00D0103C" w:rsidRPr="00662357" w:rsidRDefault="00D0103C" w:rsidP="00633E32">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Genel </w:t>
      </w:r>
      <w:r w:rsidR="00B01950" w:rsidRPr="00662357">
        <w:rPr>
          <w:rFonts w:ascii="Times New Roman" w:hAnsi="Times New Roman"/>
          <w:b/>
          <w:color w:val="000000" w:themeColor="text1"/>
          <w:spacing w:val="0"/>
          <w:position w:val="0"/>
          <w:sz w:val="24"/>
          <w:szCs w:val="24"/>
          <w:lang w:val="tr-TR"/>
        </w:rPr>
        <w:t>t</w:t>
      </w:r>
      <w:r w:rsidRPr="00662357">
        <w:rPr>
          <w:rFonts w:ascii="Times New Roman" w:hAnsi="Times New Roman"/>
          <w:b/>
          <w:color w:val="000000" w:themeColor="text1"/>
          <w:spacing w:val="0"/>
          <w:position w:val="0"/>
          <w:sz w:val="24"/>
          <w:szCs w:val="24"/>
          <w:lang w:val="tr-TR"/>
        </w:rPr>
        <w:t>avsiye</w:t>
      </w:r>
    </w:p>
    <w:p w:rsidR="00B01950"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lang w:val="tr-TR"/>
        </w:rPr>
        <w:t>Gebelik kategorisi 1. trimest</w:t>
      </w:r>
      <w:r w:rsidR="006640D8" w:rsidRPr="00662357">
        <w:rPr>
          <w:rFonts w:ascii="Times New Roman" w:hAnsi="Times New Roman"/>
          <w:color w:val="000000" w:themeColor="text1"/>
          <w:spacing w:val="0"/>
          <w:position w:val="0"/>
          <w:sz w:val="24"/>
          <w:lang w:val="tr-TR"/>
        </w:rPr>
        <w:t>e</w:t>
      </w:r>
      <w:r w:rsidRPr="00662357">
        <w:rPr>
          <w:rFonts w:ascii="Times New Roman" w:hAnsi="Times New Roman"/>
          <w:color w:val="000000" w:themeColor="text1"/>
          <w:spacing w:val="0"/>
          <w:position w:val="0"/>
          <w:sz w:val="24"/>
          <w:lang w:val="tr-TR"/>
        </w:rPr>
        <w:t>r için C</w:t>
      </w:r>
      <w:r w:rsidR="00D4664E" w:rsidRPr="00662357">
        <w:rPr>
          <w:rFonts w:ascii="Times New Roman" w:hAnsi="Times New Roman"/>
          <w:color w:val="000000" w:themeColor="text1"/>
          <w:spacing w:val="0"/>
          <w:position w:val="0"/>
          <w:sz w:val="24"/>
          <w:szCs w:val="24"/>
          <w:lang w:val="tr-TR"/>
        </w:rPr>
        <w:t>, 2. ve 3. trimest</w:t>
      </w:r>
      <w:r w:rsidR="006640D8" w:rsidRPr="00662357">
        <w:rPr>
          <w:rFonts w:ascii="Times New Roman" w:hAnsi="Times New Roman"/>
          <w:color w:val="000000" w:themeColor="text1"/>
          <w:spacing w:val="0"/>
          <w:position w:val="0"/>
          <w:sz w:val="24"/>
          <w:szCs w:val="24"/>
          <w:lang w:val="tr-TR"/>
        </w:rPr>
        <w:t>e</w:t>
      </w:r>
      <w:r w:rsidR="00D4664E" w:rsidRPr="00662357">
        <w:rPr>
          <w:rFonts w:ascii="Times New Roman" w:hAnsi="Times New Roman"/>
          <w:color w:val="000000" w:themeColor="text1"/>
          <w:spacing w:val="0"/>
          <w:position w:val="0"/>
          <w:sz w:val="24"/>
          <w:szCs w:val="24"/>
          <w:lang w:val="tr-TR"/>
        </w:rPr>
        <w:t xml:space="preserve">r için D’dir. </w:t>
      </w:r>
    </w:p>
    <w:p w:rsidR="0080610C" w:rsidRPr="00662357" w:rsidRDefault="0080610C" w:rsidP="00633E32">
      <w:pPr>
        <w:spacing w:line="360" w:lineRule="auto"/>
        <w:jc w:val="both"/>
        <w:rPr>
          <w:rFonts w:ascii="Times New Roman" w:hAnsi="Times New Roman"/>
          <w:color w:val="000000" w:themeColor="text1"/>
          <w:spacing w:val="0"/>
          <w:position w:val="0"/>
          <w:sz w:val="24"/>
          <w:szCs w:val="24"/>
          <w:lang w:val="tr-TR"/>
        </w:rPr>
      </w:pPr>
    </w:p>
    <w:p w:rsidR="008B727C" w:rsidRPr="00662357" w:rsidRDefault="008B727C" w:rsidP="00633E32">
      <w:pPr>
        <w:spacing w:line="360" w:lineRule="auto"/>
        <w:jc w:val="both"/>
        <w:rPr>
          <w:rFonts w:ascii="Times New Roman" w:hAnsi="Times New Roman"/>
          <w:color w:val="000000" w:themeColor="text1"/>
          <w:spacing w:val="0"/>
          <w:position w:val="0"/>
          <w:sz w:val="24"/>
          <w:szCs w:val="24"/>
          <w:lang w:val="tr-TR"/>
        </w:rPr>
      </w:pPr>
    </w:p>
    <w:p w:rsidR="008B727C" w:rsidRPr="00662357" w:rsidRDefault="008B727C" w:rsidP="00633E32">
      <w:pPr>
        <w:spacing w:line="360" w:lineRule="auto"/>
        <w:jc w:val="both"/>
        <w:rPr>
          <w:rFonts w:ascii="Times New Roman" w:hAnsi="Times New Roman"/>
          <w:color w:val="000000" w:themeColor="text1"/>
          <w:spacing w:val="0"/>
          <w:position w:val="0"/>
          <w:sz w:val="24"/>
          <w:szCs w:val="24"/>
          <w:lang w:val="tr-TR"/>
        </w:rPr>
      </w:pPr>
    </w:p>
    <w:p w:rsidR="00D0103C" w:rsidRPr="00662357" w:rsidRDefault="00D0103C" w:rsidP="00633E32">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Çocuk doğurma potansiyeli bulunan kadınlar/Doğum kontrolü (Kontrasepsiyon)</w:t>
      </w:r>
    </w:p>
    <w:p w:rsidR="00D0103C" w:rsidRPr="00662357" w:rsidRDefault="00D4664E" w:rsidP="00633E32">
      <w:pPr>
        <w:overflowPunct/>
        <w:spacing w:line="360" w:lineRule="auto"/>
        <w:textAlignment w:val="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Hayvanlar üzerinde yapılan çalışmalar, gebelik ve/veya embriyonal/fetal gelişim ve/veya doğum ve/veya doğum sonrası gelişim üzerindeki etkiler bakımından yetersizdir (bkz. Kısım 5.3). İnsanlara yönelik potansiyel risk bilinmemektedir.</w:t>
      </w:r>
    </w:p>
    <w:p w:rsidR="003C273B" w:rsidRPr="00662357" w:rsidRDefault="005E1348" w:rsidP="00633E32">
      <w:pPr>
        <w:overflowPunct/>
        <w:spacing w:line="360" w:lineRule="auto"/>
        <w:textAlignment w:val="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 xml:space="preserve">Çocuk doğurma potansiyeli olan kadınların uygun doğum kontrolü yöntemş </w:t>
      </w:r>
    </w:p>
    <w:p w:rsidR="005E1348" w:rsidRPr="00662357" w:rsidRDefault="005E1348" w:rsidP="005E1348">
      <w:pPr>
        <w:spacing w:line="360" w:lineRule="auto"/>
        <w:jc w:val="both"/>
        <w:rPr>
          <w:rFonts w:ascii="Times New Roman" w:hAnsi="Times New Roman"/>
          <w:color w:val="000000" w:themeColor="text1"/>
          <w:spacing w:val="0"/>
          <w:sz w:val="24"/>
          <w:highlight w:val="yellow"/>
        </w:rPr>
      </w:pPr>
      <w:r w:rsidRPr="00662357">
        <w:rPr>
          <w:rFonts w:ascii="Times New Roman" w:hAnsi="Times New Roman"/>
          <w:color w:val="000000" w:themeColor="text1"/>
          <w:spacing w:val="0"/>
          <w:sz w:val="24"/>
        </w:rPr>
        <w:t xml:space="preserve">Kaptoprilin </w:t>
      </w:r>
      <w:r w:rsidRPr="00662357">
        <w:rPr>
          <w:rFonts w:ascii="Times New Roman" w:hAnsi="Times New Roman"/>
          <w:color w:val="000000" w:themeColor="text1"/>
          <w:spacing w:val="0"/>
          <w:kern w:val="0"/>
          <w:position w:val="0"/>
          <w:sz w:val="24"/>
          <w:szCs w:val="24"/>
          <w:lang w:val="tr-TR"/>
        </w:rPr>
        <w:t>gebe kadınlarda kullanımına ilişkin yeterli veri bulunmadığından çocuk doğurma potansiyeli bulunan kadınların uygun doğum kontrolü yöntemi uygulamaları önerilir.</w:t>
      </w:r>
    </w:p>
    <w:p w:rsidR="005E1348" w:rsidRPr="00662357" w:rsidRDefault="005E1348" w:rsidP="0098589D">
      <w:pPr>
        <w:overflowPunct/>
        <w:textAlignment w:val="auto"/>
        <w:rPr>
          <w:rFonts w:ascii="Times New Roman" w:hAnsi="Times New Roman"/>
          <w:color w:val="000000" w:themeColor="text1"/>
          <w:spacing w:val="0"/>
          <w:position w:val="0"/>
          <w:sz w:val="24"/>
          <w:szCs w:val="24"/>
          <w:lang w:val="tr-TR"/>
        </w:rPr>
      </w:pPr>
    </w:p>
    <w:p w:rsidR="00D0103C" w:rsidRPr="00662357" w:rsidRDefault="00D0103C" w:rsidP="00633E32">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Gebelik dönemi</w:t>
      </w:r>
    </w:p>
    <w:p w:rsidR="00C42F9D" w:rsidRPr="00662357" w:rsidRDefault="00C42F9D" w:rsidP="00C42F9D">
      <w:pPr>
        <w:spacing w:line="360" w:lineRule="auto"/>
        <w:jc w:val="both"/>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1. trimesterde:</w:t>
      </w:r>
    </w:p>
    <w:p w:rsidR="00C42F9D" w:rsidRPr="00662357" w:rsidRDefault="00C42F9D" w:rsidP="00C42F9D">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Hamilelerde ADE inhibitörlerinin kullanımı fötal ve neonatal morbiditeye ve ölüme neden olabilir. Hamileliğin fark edilmesi ile birlikte ilaç derhal kesilmelidir. </w:t>
      </w:r>
    </w:p>
    <w:p w:rsidR="005E1348" w:rsidRPr="00662357" w:rsidRDefault="005E1348" w:rsidP="005E1348">
      <w:pPr>
        <w:overflowPunct/>
        <w:spacing w:line="360" w:lineRule="auto"/>
        <w:textAlignment w:val="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 xml:space="preserve">KAPTORİL gerekli olmadıkça, gebelik döneminde kullanılmamalıdır. </w:t>
      </w:r>
    </w:p>
    <w:p w:rsidR="00C42F9D" w:rsidRPr="00662357" w:rsidRDefault="00C42F9D" w:rsidP="00C42F9D">
      <w:pPr>
        <w:spacing w:line="360" w:lineRule="auto"/>
        <w:jc w:val="both"/>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2.ve 3. trimesterde:</w:t>
      </w:r>
    </w:p>
    <w:p w:rsidR="00C42F9D" w:rsidRPr="00662357" w:rsidRDefault="00C42F9D" w:rsidP="00C42F9D">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Hamilelerde ADE inhibitörlerinin kullanımı fötal ve neonatal morbiditeye ve ölüme neden olabilir. Hamileliğin fark edilmesi ile birlikte ilaç derhal kesilmelidir</w:t>
      </w:r>
      <w:r w:rsidR="005E1348" w:rsidRPr="00662357">
        <w:rPr>
          <w:rFonts w:ascii="Times New Roman" w:hAnsi="Times New Roman"/>
          <w:color w:val="000000" w:themeColor="text1"/>
          <w:spacing w:val="0"/>
          <w:position w:val="0"/>
          <w:sz w:val="24"/>
          <w:lang w:val="tr-TR"/>
        </w:rPr>
        <w:t xml:space="preserve">. İkinci ve üçüncü trimestrda KAPTORİL kontrendikedir. Bu dönemde kaptopril kullanımı </w:t>
      </w:r>
      <w:r w:rsidRPr="00662357">
        <w:rPr>
          <w:rFonts w:ascii="Times New Roman" w:hAnsi="Times New Roman"/>
          <w:color w:val="000000" w:themeColor="text1"/>
          <w:spacing w:val="0"/>
          <w:position w:val="0"/>
          <w:sz w:val="24"/>
          <w:lang w:val="tr-TR"/>
        </w:rPr>
        <w:t>sonrası yeni doğanlarda oligohidroamnioz, hipotansiyon, oligüri, anüri vakaları, kafatası kemikleşmesinde bozukluklar, geri dönüşümlü veya geri dönüşümsüz renal bozukluk ve ölüm vakası bildirilmiştir. Bu dönem içinde ilaç kullanımı prematüre ve düşük kilolu doğumlara yol açabilir.</w:t>
      </w:r>
    </w:p>
    <w:p w:rsidR="00D4664E" w:rsidRPr="00662357" w:rsidRDefault="00D4664E" w:rsidP="0098589D">
      <w:pPr>
        <w:jc w:val="both"/>
        <w:rPr>
          <w:rFonts w:ascii="Times New Roman" w:hAnsi="Times New Roman"/>
          <w:color w:val="000000" w:themeColor="text1"/>
          <w:spacing w:val="0"/>
          <w:position w:val="0"/>
          <w:sz w:val="24"/>
          <w:lang w:val="tr-TR"/>
        </w:rPr>
      </w:pPr>
    </w:p>
    <w:p w:rsidR="00D0103C" w:rsidRPr="00662357" w:rsidRDefault="00D0103C" w:rsidP="00633E32">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Laktasyon dönemi</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Kaptopril, süte geçtiğinden, süt veren kadınlar ilacı kullanmaya veya emzirmeye son vermelidir.</w:t>
      </w:r>
      <w:r w:rsidR="005E1348" w:rsidRPr="00662357">
        <w:rPr>
          <w:rFonts w:ascii="Times New Roman" w:hAnsi="Times New Roman"/>
          <w:color w:val="000000" w:themeColor="text1"/>
          <w:spacing w:val="0"/>
          <w:position w:val="0"/>
          <w:sz w:val="24"/>
          <w:lang w:val="tr-TR"/>
        </w:rPr>
        <w:t xml:space="preserve"> Laktasyon döneminde KAPTORİL kontrendikedir.</w:t>
      </w:r>
    </w:p>
    <w:p w:rsidR="003C273B" w:rsidRPr="00662357" w:rsidRDefault="003C273B" w:rsidP="0098589D">
      <w:pPr>
        <w:jc w:val="both"/>
        <w:rPr>
          <w:rFonts w:ascii="Times New Roman" w:hAnsi="Times New Roman"/>
          <w:color w:val="000000" w:themeColor="text1"/>
          <w:spacing w:val="0"/>
          <w:position w:val="0"/>
          <w:sz w:val="24"/>
          <w:lang w:val="tr-TR"/>
        </w:rPr>
      </w:pPr>
    </w:p>
    <w:p w:rsidR="00D0103C" w:rsidRPr="00662357" w:rsidRDefault="00D0103C" w:rsidP="00633E32">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Araç ve makine kullanımı üzerindeki etkiler</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Kan basıncında değişikliklere neden olduğundan ilaç alındığında araç ve makine kullanımı tavsiye edilmez.</w:t>
      </w:r>
    </w:p>
    <w:p w:rsidR="00D0103C" w:rsidRPr="00662357" w:rsidRDefault="00D0103C" w:rsidP="0098589D">
      <w:pPr>
        <w:jc w:val="both"/>
        <w:rPr>
          <w:rFonts w:ascii="Times New Roman" w:hAnsi="Times New Roman"/>
          <w:color w:val="000000" w:themeColor="text1"/>
          <w:spacing w:val="0"/>
          <w:position w:val="0"/>
          <w:sz w:val="24"/>
          <w:lang w:val="tr-TR"/>
        </w:rPr>
      </w:pPr>
    </w:p>
    <w:p w:rsidR="00D0103C" w:rsidRPr="00662357" w:rsidRDefault="00D0103C" w:rsidP="00633E32">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İstenmeyen etkiler</w:t>
      </w:r>
    </w:p>
    <w:p w:rsidR="00B01950" w:rsidRPr="00662357" w:rsidRDefault="00B01950" w:rsidP="00B01950">
      <w:pPr>
        <w:spacing w:line="360" w:lineRule="auto"/>
        <w:rPr>
          <w:rFonts w:ascii="Times New Roman" w:hAnsi="Times New Roman"/>
          <w:color w:val="000000" w:themeColor="text1"/>
          <w:spacing w:val="0"/>
          <w:sz w:val="24"/>
          <w:lang w:val="tr-TR"/>
        </w:rPr>
      </w:pPr>
      <w:r w:rsidRPr="00662357">
        <w:rPr>
          <w:rFonts w:ascii="Times New Roman" w:hAnsi="Times New Roman"/>
          <w:color w:val="000000" w:themeColor="text1"/>
          <w:spacing w:val="0"/>
          <w:sz w:val="24"/>
          <w:lang w:val="tr-TR"/>
        </w:rPr>
        <w:t>Çok yaygın (≥1/10); yaygın (≥1/100 ila &lt;1/10); yaygın olmayan (≥1/1.000 ila &lt;1/100); seyrek</w:t>
      </w:r>
      <w:r w:rsidR="00134541" w:rsidRPr="00662357">
        <w:rPr>
          <w:rFonts w:ascii="Times New Roman" w:hAnsi="Times New Roman"/>
          <w:color w:val="000000" w:themeColor="text1"/>
          <w:spacing w:val="0"/>
          <w:sz w:val="24"/>
          <w:lang w:val="tr-TR"/>
        </w:rPr>
        <w:t xml:space="preserve"> </w:t>
      </w:r>
      <w:r w:rsidRPr="00662357">
        <w:rPr>
          <w:rFonts w:ascii="Times New Roman" w:hAnsi="Times New Roman"/>
          <w:color w:val="000000" w:themeColor="text1"/>
          <w:spacing w:val="0"/>
          <w:sz w:val="24"/>
          <w:lang w:val="tr-TR"/>
        </w:rPr>
        <w:t>(≥1/10.000 ila &lt;1/1.000); çok seyrek (&lt;1/10.000), bilinmiyor (eldeki verilerden hareketle tahmin edilemiyor).</w:t>
      </w:r>
    </w:p>
    <w:p w:rsidR="0080610C" w:rsidRPr="00662357" w:rsidRDefault="0080610C" w:rsidP="006640D8">
      <w:pPr>
        <w:spacing w:line="360" w:lineRule="auto"/>
        <w:rPr>
          <w:rFonts w:ascii="Times New Roman" w:hAnsi="Times New Roman"/>
          <w:b/>
          <w:color w:val="000000" w:themeColor="text1"/>
          <w:spacing w:val="0"/>
          <w:sz w:val="24"/>
          <w:lang w:val="tr-TR"/>
        </w:rPr>
      </w:pPr>
    </w:p>
    <w:p w:rsidR="006640D8" w:rsidRPr="00662357" w:rsidRDefault="006640D8" w:rsidP="006640D8">
      <w:pPr>
        <w:spacing w:line="360" w:lineRule="auto"/>
        <w:rPr>
          <w:rFonts w:ascii="Times New Roman" w:hAnsi="Times New Roman"/>
          <w:b/>
          <w:color w:val="000000" w:themeColor="text1"/>
          <w:spacing w:val="0"/>
          <w:sz w:val="24"/>
          <w:lang w:val="tr-TR"/>
        </w:rPr>
      </w:pPr>
      <w:r w:rsidRPr="00662357">
        <w:rPr>
          <w:rFonts w:ascii="Times New Roman" w:hAnsi="Times New Roman"/>
          <w:b/>
          <w:color w:val="000000" w:themeColor="text1"/>
          <w:spacing w:val="0"/>
          <w:sz w:val="24"/>
          <w:lang w:val="tr-TR"/>
        </w:rPr>
        <w:t>Kan ve lenf sistem hastalıkları</w:t>
      </w:r>
    </w:p>
    <w:p w:rsidR="006640D8" w:rsidRPr="00662357" w:rsidRDefault="00556330"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w:t>
      </w:r>
      <w:r w:rsidR="006640D8" w:rsidRPr="00662357">
        <w:rPr>
          <w:rFonts w:ascii="Times New Roman" w:hAnsi="Times New Roman"/>
          <w:color w:val="000000" w:themeColor="text1"/>
          <w:spacing w:val="0"/>
          <w:position w:val="0"/>
          <w:sz w:val="24"/>
          <w:lang w:val="tr-TR"/>
        </w:rPr>
        <w:t xml:space="preserve">: Nötropeni, agranülositoz, lökopeni, anemi, trombositopeni, pansitopeni, </w:t>
      </w:r>
      <w:r w:rsidRPr="00662357">
        <w:rPr>
          <w:rFonts w:ascii="Times New Roman" w:hAnsi="Times New Roman"/>
          <w:color w:val="000000" w:themeColor="text1"/>
          <w:spacing w:val="0"/>
          <w:position w:val="0"/>
          <w:sz w:val="24"/>
          <w:lang w:val="tr-TR"/>
        </w:rPr>
        <w:t xml:space="preserve">oto-immün hastalıklar ve/veya </w:t>
      </w:r>
      <w:r w:rsidR="006640D8" w:rsidRPr="00662357">
        <w:rPr>
          <w:rFonts w:ascii="Times New Roman" w:hAnsi="Times New Roman"/>
          <w:color w:val="000000" w:themeColor="text1"/>
          <w:spacing w:val="0"/>
          <w:position w:val="0"/>
          <w:sz w:val="24"/>
          <w:lang w:val="tr-TR"/>
        </w:rPr>
        <w:t>ANA değerlerinde pozitiflik</w:t>
      </w:r>
      <w:r w:rsidRPr="00662357">
        <w:rPr>
          <w:rFonts w:ascii="Times New Roman" w:hAnsi="Times New Roman"/>
          <w:color w:val="000000" w:themeColor="text1"/>
          <w:spacing w:val="0"/>
          <w:position w:val="0"/>
          <w:sz w:val="24"/>
          <w:lang w:val="tr-TR"/>
        </w:rPr>
        <w:t>,</w:t>
      </w:r>
      <w:r w:rsidR="006640D8" w:rsidRPr="00662357">
        <w:rPr>
          <w:rFonts w:ascii="Times New Roman" w:hAnsi="Times New Roman"/>
          <w:color w:val="000000" w:themeColor="text1"/>
          <w:spacing w:val="0"/>
          <w:position w:val="0"/>
          <w:sz w:val="24"/>
          <w:lang w:val="tr-TR"/>
        </w:rPr>
        <w:t xml:space="preserve"> eozinofil</w:t>
      </w:r>
      <w:r w:rsidRPr="00662357">
        <w:rPr>
          <w:rFonts w:ascii="Times New Roman" w:hAnsi="Times New Roman"/>
          <w:color w:val="000000" w:themeColor="text1"/>
          <w:spacing w:val="0"/>
          <w:position w:val="0"/>
          <w:sz w:val="24"/>
          <w:lang w:val="tr-TR"/>
        </w:rPr>
        <w:t>i, lenfadenopati</w:t>
      </w:r>
      <w:r w:rsidR="006640D8" w:rsidRPr="00662357">
        <w:rPr>
          <w:rFonts w:ascii="Times New Roman" w:hAnsi="Times New Roman"/>
          <w:color w:val="000000" w:themeColor="text1"/>
          <w:spacing w:val="0"/>
          <w:position w:val="0"/>
          <w:sz w:val="24"/>
          <w:lang w:val="tr-TR"/>
        </w:rPr>
        <w:t xml:space="preserve">. </w:t>
      </w:r>
    </w:p>
    <w:p w:rsidR="00733212" w:rsidRPr="00662357" w:rsidRDefault="00733212"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Metabolizma ve beslenme bozuklukları:</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 anoreksiya</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hiperkalemi, hipoglisemi</w:t>
      </w:r>
    </w:p>
    <w:p w:rsidR="00733212" w:rsidRPr="00662357" w:rsidRDefault="00733212"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Psikiyatrik bozukluklar:</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Uyku bozuklukları</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Konfüzyon, depresyon.</w:t>
      </w:r>
    </w:p>
    <w:p w:rsidR="00733212" w:rsidRPr="00662357" w:rsidRDefault="00733212"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Sinir sistemi bozuklukları:</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Tat  alma bozukluğu, baş dönmesi</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 Uyuşukluk, baş ağrısı ve parestezi</w:t>
      </w:r>
    </w:p>
    <w:p w:rsidR="00733212" w:rsidRPr="00662357" w:rsidRDefault="0073321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İnme ve senkop dahil serebrovasküler olaylar</w:t>
      </w:r>
    </w:p>
    <w:p w:rsidR="006640D8" w:rsidRPr="00662357" w:rsidRDefault="006640D8"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Göz hastalıkları</w:t>
      </w:r>
    </w:p>
    <w:p w:rsidR="006640D8" w:rsidRPr="00662357" w:rsidRDefault="00C25A20"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w:t>
      </w:r>
      <w:r w:rsidR="006640D8" w:rsidRPr="00662357">
        <w:rPr>
          <w:rFonts w:ascii="Times New Roman" w:hAnsi="Times New Roman"/>
          <w:color w:val="000000" w:themeColor="text1"/>
          <w:spacing w:val="0"/>
          <w:position w:val="0"/>
          <w:sz w:val="24"/>
          <w:lang w:val="tr-TR"/>
        </w:rPr>
        <w:t>eyrek: Görmede bulanıklık.</w:t>
      </w:r>
    </w:p>
    <w:p w:rsidR="006640D8" w:rsidRPr="00662357" w:rsidRDefault="006640D8" w:rsidP="006640D8">
      <w:pPr>
        <w:spacing w:line="360" w:lineRule="auto"/>
        <w:jc w:val="both"/>
        <w:rPr>
          <w:rFonts w:ascii="Times New Roman" w:hAnsi="Times New Roman"/>
          <w:b/>
          <w:color w:val="000000" w:themeColor="text1"/>
          <w:spacing w:val="0"/>
          <w:sz w:val="24"/>
          <w:lang w:val="tr-TR"/>
        </w:rPr>
      </w:pPr>
      <w:r w:rsidRPr="00662357">
        <w:rPr>
          <w:rFonts w:ascii="Times New Roman" w:hAnsi="Times New Roman"/>
          <w:b/>
          <w:color w:val="000000" w:themeColor="text1"/>
          <w:spacing w:val="0"/>
          <w:sz w:val="24"/>
          <w:lang w:val="tr-TR"/>
        </w:rPr>
        <w:t>Kardiyak hastalıkları</w:t>
      </w:r>
    </w:p>
    <w:p w:rsidR="00CD72C2" w:rsidRPr="00662357" w:rsidRDefault="00CD72C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olmayan: Taşikardi veya taşiaritmi, anjina pektoris, palpitasyon.</w:t>
      </w:r>
    </w:p>
    <w:p w:rsidR="00CD72C2" w:rsidRPr="00662357" w:rsidRDefault="00CD72C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Kardiyak arrest, kardiyojenik şok.</w:t>
      </w:r>
    </w:p>
    <w:p w:rsidR="00CD72C2" w:rsidRPr="00662357" w:rsidRDefault="00CD72C2"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Vasküler hastalıklar</w:t>
      </w:r>
    </w:p>
    <w:p w:rsidR="00CD72C2" w:rsidRPr="00662357" w:rsidRDefault="00CD72C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olmayan: Hipotansiyon, Raynoud Sendromu, ateş basması, solgun beniz.</w:t>
      </w:r>
    </w:p>
    <w:p w:rsidR="006640D8" w:rsidRPr="00662357" w:rsidRDefault="006640D8" w:rsidP="006640D8">
      <w:pPr>
        <w:spacing w:line="360" w:lineRule="auto"/>
        <w:jc w:val="both"/>
        <w:rPr>
          <w:rFonts w:ascii="Times New Roman" w:hAnsi="Times New Roman"/>
          <w:b/>
          <w:color w:val="000000" w:themeColor="text1"/>
          <w:spacing w:val="0"/>
          <w:sz w:val="24"/>
          <w:lang w:val="tr-TR"/>
        </w:rPr>
      </w:pPr>
      <w:r w:rsidRPr="00662357">
        <w:rPr>
          <w:rFonts w:ascii="Times New Roman" w:hAnsi="Times New Roman"/>
          <w:b/>
          <w:color w:val="000000" w:themeColor="text1"/>
          <w:spacing w:val="0"/>
          <w:sz w:val="24"/>
          <w:lang w:val="tr-TR"/>
        </w:rPr>
        <w:t xml:space="preserve">Solunum, göğüs </w:t>
      </w:r>
      <w:r w:rsidR="0080610C" w:rsidRPr="00662357">
        <w:rPr>
          <w:rFonts w:ascii="Times New Roman" w:hAnsi="Times New Roman"/>
          <w:b/>
          <w:color w:val="000000" w:themeColor="text1"/>
          <w:spacing w:val="0"/>
          <w:sz w:val="24"/>
          <w:lang w:val="tr-TR"/>
        </w:rPr>
        <w:t>bozuklukları</w:t>
      </w:r>
      <w:r w:rsidRPr="00662357">
        <w:rPr>
          <w:rFonts w:ascii="Times New Roman" w:hAnsi="Times New Roman"/>
          <w:b/>
          <w:color w:val="000000" w:themeColor="text1"/>
          <w:spacing w:val="0"/>
          <w:sz w:val="24"/>
          <w:lang w:val="tr-TR"/>
        </w:rPr>
        <w:t xml:space="preserve"> ve mediastinal hastalıkları</w:t>
      </w:r>
    </w:p>
    <w:p w:rsidR="00234302" w:rsidRPr="00662357" w:rsidRDefault="0023430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Yaygın: </w:t>
      </w:r>
      <w:r w:rsidR="00FA7EFB" w:rsidRPr="00662357">
        <w:rPr>
          <w:rFonts w:ascii="Times New Roman" w:hAnsi="Times New Roman"/>
          <w:color w:val="000000" w:themeColor="text1"/>
          <w:spacing w:val="0"/>
          <w:position w:val="0"/>
          <w:sz w:val="24"/>
          <w:lang w:val="tr-TR"/>
        </w:rPr>
        <w:t>K</w:t>
      </w:r>
      <w:r w:rsidR="00E6383C" w:rsidRPr="00662357">
        <w:rPr>
          <w:rFonts w:ascii="Times New Roman" w:hAnsi="Times New Roman"/>
          <w:color w:val="000000" w:themeColor="text1"/>
          <w:spacing w:val="0"/>
          <w:position w:val="0"/>
          <w:sz w:val="24"/>
          <w:lang w:val="tr-TR"/>
        </w:rPr>
        <w:t xml:space="preserve">uru ve irrite edici </w:t>
      </w:r>
      <w:r w:rsidRPr="00662357">
        <w:rPr>
          <w:rFonts w:ascii="Times New Roman" w:hAnsi="Times New Roman"/>
          <w:color w:val="000000" w:themeColor="text1"/>
          <w:spacing w:val="0"/>
          <w:position w:val="0"/>
          <w:sz w:val="24"/>
          <w:lang w:val="tr-TR"/>
        </w:rPr>
        <w:t>öksürük, dispne</w:t>
      </w:r>
    </w:p>
    <w:p w:rsidR="00234302" w:rsidRPr="00662357" w:rsidRDefault="00234302"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w:t>
      </w:r>
      <w:r w:rsidR="006640D8" w:rsidRPr="00662357">
        <w:rPr>
          <w:rFonts w:ascii="Times New Roman" w:hAnsi="Times New Roman"/>
          <w:color w:val="000000" w:themeColor="text1"/>
          <w:spacing w:val="0"/>
          <w:position w:val="0"/>
          <w:sz w:val="24"/>
          <w:lang w:val="tr-TR"/>
        </w:rPr>
        <w:t>eyrek:</w:t>
      </w:r>
      <w:r w:rsidRPr="00662357">
        <w:rPr>
          <w:rFonts w:ascii="Times New Roman" w:hAnsi="Times New Roman"/>
          <w:color w:val="000000" w:themeColor="text1"/>
          <w:spacing w:val="0"/>
          <w:position w:val="0"/>
          <w:sz w:val="24"/>
          <w:lang w:val="tr-TR"/>
        </w:rPr>
        <w:t xml:space="preserve"> </w:t>
      </w:r>
      <w:r w:rsidR="00FA7EFB" w:rsidRPr="00662357">
        <w:rPr>
          <w:rFonts w:ascii="Times New Roman" w:hAnsi="Times New Roman"/>
          <w:color w:val="000000" w:themeColor="text1"/>
          <w:spacing w:val="0"/>
          <w:position w:val="0"/>
          <w:sz w:val="24"/>
          <w:lang w:val="tr-TR"/>
        </w:rPr>
        <w:t>B</w:t>
      </w:r>
      <w:r w:rsidRPr="00662357">
        <w:rPr>
          <w:rFonts w:ascii="Times New Roman" w:hAnsi="Times New Roman"/>
          <w:color w:val="000000" w:themeColor="text1"/>
          <w:spacing w:val="0"/>
          <w:position w:val="0"/>
          <w:sz w:val="24"/>
          <w:lang w:val="tr-TR"/>
        </w:rPr>
        <w:t xml:space="preserve">ronkospazm, rinit, allerjik alveolit, </w:t>
      </w:r>
      <w:r w:rsidR="006640D8" w:rsidRPr="00662357">
        <w:rPr>
          <w:rFonts w:ascii="Times New Roman" w:hAnsi="Times New Roman"/>
          <w:color w:val="000000" w:themeColor="text1"/>
          <w:spacing w:val="0"/>
          <w:position w:val="0"/>
          <w:sz w:val="24"/>
          <w:lang w:val="tr-TR"/>
        </w:rPr>
        <w:t>eozinofilik pnömoni</w:t>
      </w:r>
      <w:r w:rsidR="00E6383C" w:rsidRPr="00662357">
        <w:rPr>
          <w:rFonts w:ascii="Times New Roman" w:hAnsi="Times New Roman"/>
          <w:color w:val="000000" w:themeColor="text1"/>
          <w:spacing w:val="0"/>
          <w:position w:val="0"/>
          <w:sz w:val="24"/>
          <w:lang w:val="tr-TR"/>
        </w:rPr>
        <w:t>.</w:t>
      </w:r>
      <w:r w:rsidR="006640D8" w:rsidRPr="00662357">
        <w:rPr>
          <w:rFonts w:ascii="Times New Roman" w:hAnsi="Times New Roman"/>
          <w:color w:val="000000" w:themeColor="text1"/>
          <w:spacing w:val="0"/>
          <w:position w:val="0"/>
          <w:sz w:val="24"/>
          <w:lang w:val="tr-TR"/>
        </w:rPr>
        <w:t xml:space="preserve"> </w:t>
      </w:r>
    </w:p>
    <w:p w:rsidR="006640D8" w:rsidRPr="00662357" w:rsidRDefault="006640D8"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Gastrointestinal sistem hastalıkları</w:t>
      </w:r>
    </w:p>
    <w:p w:rsidR="00E6383C" w:rsidRPr="00662357" w:rsidRDefault="00E6383C" w:rsidP="00E6383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Bulantı, kusma, mide rahatsızlıkları, karın ağrısı, ishal, kabızlık, ağız kuruluğu</w:t>
      </w:r>
    </w:p>
    <w:p w:rsidR="00E6383C" w:rsidRPr="00662357" w:rsidRDefault="00E6383C" w:rsidP="00E6383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 Stomatit / aftöz ülserasyonlar</w:t>
      </w:r>
    </w:p>
    <w:p w:rsidR="00E6383C" w:rsidRPr="00662357" w:rsidRDefault="00E6383C" w:rsidP="00E6383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Çok seyrek: </w:t>
      </w:r>
      <w:r w:rsidR="00FA7EFB" w:rsidRPr="00662357">
        <w:rPr>
          <w:rFonts w:ascii="Times New Roman" w:hAnsi="Times New Roman"/>
          <w:color w:val="000000" w:themeColor="text1"/>
          <w:spacing w:val="0"/>
          <w:position w:val="0"/>
          <w:sz w:val="24"/>
          <w:lang w:val="tr-TR"/>
        </w:rPr>
        <w:t>G</w:t>
      </w:r>
      <w:r w:rsidRPr="00662357">
        <w:rPr>
          <w:rFonts w:ascii="Times New Roman" w:hAnsi="Times New Roman"/>
          <w:color w:val="000000" w:themeColor="text1"/>
          <w:spacing w:val="0"/>
          <w:position w:val="0"/>
          <w:sz w:val="24"/>
          <w:lang w:val="tr-TR"/>
        </w:rPr>
        <w:t>lossit, peptik ülser, pankreatit.</w:t>
      </w:r>
    </w:p>
    <w:p w:rsidR="006640D8" w:rsidRPr="00662357" w:rsidRDefault="006640D8"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Hepato-bilier hastalıkları</w:t>
      </w:r>
    </w:p>
    <w:p w:rsidR="001E60CC" w:rsidRPr="00662357" w:rsidRDefault="001E60CC"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w:t>
      </w:r>
      <w:r w:rsidR="006640D8" w:rsidRPr="00662357">
        <w:rPr>
          <w:rFonts w:ascii="Times New Roman" w:hAnsi="Times New Roman"/>
          <w:color w:val="000000" w:themeColor="text1"/>
          <w:spacing w:val="0"/>
          <w:position w:val="0"/>
          <w:sz w:val="24"/>
          <w:lang w:val="tr-TR"/>
        </w:rPr>
        <w:t xml:space="preserve">eyrek: </w:t>
      </w:r>
      <w:r w:rsidR="00FA7EFB" w:rsidRPr="00662357">
        <w:rPr>
          <w:rFonts w:ascii="Times New Roman" w:hAnsi="Times New Roman"/>
          <w:color w:val="000000" w:themeColor="text1"/>
          <w:spacing w:val="0"/>
          <w:position w:val="0"/>
          <w:sz w:val="24"/>
          <w:lang w:val="tr-TR"/>
        </w:rPr>
        <w:t>K</w:t>
      </w:r>
      <w:r w:rsidRPr="00662357">
        <w:rPr>
          <w:rFonts w:ascii="Times New Roman" w:hAnsi="Times New Roman"/>
          <w:color w:val="000000" w:themeColor="text1"/>
          <w:spacing w:val="0"/>
          <w:position w:val="0"/>
          <w:sz w:val="24"/>
          <w:lang w:val="tr-TR"/>
        </w:rPr>
        <w:t>araciğer fonksiyon bozukluğu ve kolestaz (sarılık dahil), nekroz dahil hepatit.,</w:t>
      </w:r>
    </w:p>
    <w:p w:rsidR="001E60CC" w:rsidRPr="00662357" w:rsidRDefault="001E60CC"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karaciğer enzimleri ve bilirubin artşı.</w:t>
      </w:r>
    </w:p>
    <w:p w:rsidR="006640D8" w:rsidRPr="00662357" w:rsidRDefault="006640D8" w:rsidP="006640D8">
      <w:pPr>
        <w:spacing w:line="360" w:lineRule="auto"/>
        <w:jc w:val="both"/>
        <w:rPr>
          <w:rFonts w:ascii="Times New Roman" w:hAnsi="Times New Roman"/>
          <w:b/>
          <w:color w:val="000000" w:themeColor="text1"/>
          <w:spacing w:val="0"/>
          <w:sz w:val="24"/>
          <w:lang w:val="tr-TR"/>
        </w:rPr>
      </w:pPr>
      <w:r w:rsidRPr="00662357">
        <w:rPr>
          <w:rFonts w:ascii="Times New Roman" w:hAnsi="Times New Roman"/>
          <w:b/>
          <w:color w:val="000000" w:themeColor="text1"/>
          <w:spacing w:val="0"/>
          <w:sz w:val="24"/>
          <w:lang w:val="tr-TR"/>
        </w:rPr>
        <w:t>Deri ve deri altı doku hastalıkları</w:t>
      </w:r>
    </w:p>
    <w:p w:rsidR="001E60CC" w:rsidRPr="00662357" w:rsidRDefault="00FA7EFB" w:rsidP="001E60C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Yaygın: Kaşıntı olan veya olmayan d</w:t>
      </w:r>
      <w:r w:rsidR="001E60CC" w:rsidRPr="00662357">
        <w:rPr>
          <w:rFonts w:ascii="Times New Roman" w:hAnsi="Times New Roman"/>
          <w:color w:val="000000" w:themeColor="text1"/>
          <w:spacing w:val="0"/>
          <w:position w:val="0"/>
          <w:sz w:val="24"/>
          <w:lang w:val="tr-TR"/>
        </w:rPr>
        <w:t>öküntü, alopesi</w:t>
      </w:r>
      <w:r w:rsidRPr="00662357">
        <w:rPr>
          <w:rFonts w:ascii="Times New Roman" w:hAnsi="Times New Roman"/>
          <w:color w:val="000000" w:themeColor="text1"/>
          <w:spacing w:val="0"/>
          <w:position w:val="0"/>
          <w:sz w:val="24"/>
          <w:lang w:val="tr-TR"/>
        </w:rPr>
        <w:t xml:space="preserve"> </w:t>
      </w:r>
    </w:p>
    <w:p w:rsidR="001E60CC" w:rsidRPr="00662357" w:rsidRDefault="00FA7EFB" w:rsidP="001E60C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w:t>
      </w:r>
      <w:r w:rsidR="001E60CC" w:rsidRPr="00662357">
        <w:rPr>
          <w:rFonts w:ascii="Times New Roman" w:hAnsi="Times New Roman"/>
          <w:color w:val="000000" w:themeColor="text1"/>
          <w:spacing w:val="0"/>
          <w:position w:val="0"/>
          <w:sz w:val="24"/>
          <w:lang w:val="tr-TR"/>
        </w:rPr>
        <w:t xml:space="preserve"> </w:t>
      </w:r>
      <w:r w:rsidRPr="00662357">
        <w:rPr>
          <w:rFonts w:ascii="Times New Roman" w:hAnsi="Times New Roman"/>
          <w:color w:val="000000" w:themeColor="text1"/>
          <w:spacing w:val="0"/>
          <w:position w:val="0"/>
          <w:sz w:val="24"/>
          <w:lang w:val="tr-TR"/>
        </w:rPr>
        <w:t>A</w:t>
      </w:r>
      <w:r w:rsidR="001E60CC" w:rsidRPr="00662357">
        <w:rPr>
          <w:rFonts w:ascii="Times New Roman" w:hAnsi="Times New Roman"/>
          <w:color w:val="000000" w:themeColor="text1"/>
          <w:spacing w:val="0"/>
          <w:position w:val="0"/>
          <w:sz w:val="24"/>
          <w:lang w:val="tr-TR"/>
        </w:rPr>
        <w:t xml:space="preserve">njioödem </w:t>
      </w:r>
    </w:p>
    <w:p w:rsidR="001E60CC" w:rsidRPr="00662357" w:rsidRDefault="00FA7EFB" w:rsidP="001E60CC">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Ü</w:t>
      </w:r>
      <w:r w:rsidR="001E60CC" w:rsidRPr="00662357">
        <w:rPr>
          <w:rFonts w:ascii="Times New Roman" w:hAnsi="Times New Roman"/>
          <w:color w:val="000000" w:themeColor="text1"/>
          <w:spacing w:val="0"/>
          <w:position w:val="0"/>
          <w:sz w:val="24"/>
          <w:lang w:val="tr-TR"/>
        </w:rPr>
        <w:t>rtiker, Stevens-Johnson sendromu, eritema multiforme, fotosensitivite, eritroderma, pemfigoid reaksiyonlar ve eksfolyatif dermatit.</w:t>
      </w:r>
    </w:p>
    <w:p w:rsidR="006640D8" w:rsidRPr="00662357" w:rsidRDefault="006640D8" w:rsidP="006640D8">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Kas-iskelet bozukluklar, bağ doku ve kemik hastalıkları</w:t>
      </w:r>
    </w:p>
    <w:p w:rsidR="006640D8" w:rsidRPr="00662357" w:rsidRDefault="00934DCE" w:rsidP="006640D8">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w:t>
      </w:r>
      <w:r w:rsidR="006640D8" w:rsidRPr="00662357">
        <w:rPr>
          <w:rFonts w:ascii="Times New Roman" w:hAnsi="Times New Roman"/>
          <w:color w:val="000000" w:themeColor="text1"/>
          <w:spacing w:val="0"/>
          <w:position w:val="0"/>
          <w:sz w:val="24"/>
          <w:lang w:val="tr-TR"/>
        </w:rPr>
        <w:t>eyrek: A</w:t>
      </w:r>
      <w:r w:rsidRPr="00662357">
        <w:rPr>
          <w:rFonts w:ascii="Times New Roman" w:hAnsi="Times New Roman"/>
          <w:color w:val="000000" w:themeColor="text1"/>
          <w:spacing w:val="0"/>
          <w:position w:val="0"/>
          <w:sz w:val="24"/>
          <w:lang w:val="tr-TR"/>
        </w:rPr>
        <w:t>rtralji, miyalji</w:t>
      </w:r>
      <w:r w:rsidR="006640D8" w:rsidRPr="00662357">
        <w:rPr>
          <w:rFonts w:ascii="Times New Roman" w:hAnsi="Times New Roman"/>
          <w:color w:val="000000" w:themeColor="text1"/>
          <w:spacing w:val="0"/>
          <w:position w:val="0"/>
          <w:sz w:val="24"/>
          <w:lang w:val="tr-TR"/>
        </w:rPr>
        <w:t>.</w:t>
      </w:r>
    </w:p>
    <w:p w:rsidR="00B01950" w:rsidRPr="00662357" w:rsidRDefault="00B01950" w:rsidP="00B01950">
      <w:pPr>
        <w:spacing w:line="360" w:lineRule="auto"/>
        <w:rPr>
          <w:rFonts w:ascii="Times New Roman" w:hAnsi="Times New Roman"/>
          <w:b/>
          <w:color w:val="000000" w:themeColor="text1"/>
          <w:spacing w:val="0"/>
          <w:sz w:val="24"/>
          <w:lang w:val="tr-TR"/>
        </w:rPr>
      </w:pPr>
      <w:r w:rsidRPr="00662357">
        <w:rPr>
          <w:rFonts w:ascii="Times New Roman" w:hAnsi="Times New Roman"/>
          <w:b/>
          <w:color w:val="000000" w:themeColor="text1"/>
          <w:spacing w:val="0"/>
          <w:sz w:val="24"/>
          <w:lang w:val="tr-TR"/>
        </w:rPr>
        <w:t>Böbrek ve idrar hastalıkları</w:t>
      </w:r>
    </w:p>
    <w:p w:rsidR="00934DCE" w:rsidRPr="00662357" w:rsidRDefault="00934DCE" w:rsidP="00934DCE">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 Böbrek yetmezliği gibi böbrek fonksiyon bozuklukları, poliüri, oligüri, idrar sıklığında artış</w:t>
      </w:r>
    </w:p>
    <w:p w:rsidR="00934DCE" w:rsidRPr="00662357" w:rsidRDefault="00934DCE" w:rsidP="00934DCE">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Nefrotik sendrom.</w:t>
      </w:r>
    </w:p>
    <w:p w:rsidR="00A11C0B" w:rsidRPr="00662357" w:rsidRDefault="00A11C0B" w:rsidP="00A11C0B">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Üreme sistemi ve meme bozuklukları:</w:t>
      </w:r>
    </w:p>
    <w:p w:rsidR="00A11C0B" w:rsidRPr="00662357" w:rsidRDefault="00A11C0B" w:rsidP="00A11C0B">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iktidarsızlık, jinekomasti.</w:t>
      </w:r>
    </w:p>
    <w:p w:rsidR="00A11C0B" w:rsidRPr="00662357" w:rsidRDefault="00A11C0B" w:rsidP="00A11C0B">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Genel bozukluklar:</w:t>
      </w:r>
    </w:p>
    <w:p w:rsidR="00A11C0B" w:rsidRPr="00662357" w:rsidRDefault="00A11C0B" w:rsidP="00A11C0B">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Seyrek: Göğüs ağrısı, yorgunluk, kırgınlık,</w:t>
      </w:r>
    </w:p>
    <w:p w:rsidR="00A11C0B" w:rsidRPr="00662357" w:rsidRDefault="00A11C0B" w:rsidP="00A11C0B">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Ateş</w:t>
      </w:r>
    </w:p>
    <w:p w:rsidR="00A11C0B" w:rsidRPr="00662357" w:rsidRDefault="00A11C0B" w:rsidP="00A11C0B">
      <w:pPr>
        <w:spacing w:line="360" w:lineRule="auto"/>
        <w:jc w:val="both"/>
        <w:rPr>
          <w:rFonts w:ascii="Times New Roman" w:hAnsi="Times New Roman"/>
          <w:b/>
          <w:color w:val="000000" w:themeColor="text1"/>
          <w:spacing w:val="0"/>
          <w:position w:val="0"/>
          <w:sz w:val="24"/>
          <w:lang w:val="tr-TR"/>
        </w:rPr>
      </w:pPr>
      <w:r w:rsidRPr="00662357">
        <w:rPr>
          <w:rFonts w:ascii="Times New Roman" w:hAnsi="Times New Roman"/>
          <w:b/>
          <w:color w:val="000000" w:themeColor="text1"/>
          <w:spacing w:val="0"/>
          <w:position w:val="0"/>
          <w:sz w:val="24"/>
          <w:lang w:val="tr-TR"/>
        </w:rPr>
        <w:t>Araştırmalar:</w:t>
      </w:r>
    </w:p>
    <w:p w:rsidR="00A11C0B" w:rsidRPr="00662357" w:rsidRDefault="00A11C0B" w:rsidP="00A11C0B">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Çok seyrek: Proteinüri, eozinofili, serum potasyum artışı, serum sodyum azalması, BUN, serum kreatinin ve bilirubin yükselmesi, hemoglobin seviyesinde düşüş, hematokrit, lökosit, trombosit, pozitif ANA-titre, artmış ESR.</w:t>
      </w:r>
    </w:p>
    <w:p w:rsidR="003C273B" w:rsidRPr="00662357" w:rsidRDefault="003C273B" w:rsidP="0098589D">
      <w:pPr>
        <w:jc w:val="both"/>
        <w:rPr>
          <w:rFonts w:ascii="Times New Roman" w:hAnsi="Times New Roman"/>
          <w:color w:val="000000" w:themeColor="text1"/>
          <w:spacing w:val="0"/>
          <w:position w:val="0"/>
          <w:sz w:val="24"/>
          <w:lang w:val="tr-TR"/>
        </w:rPr>
      </w:pPr>
    </w:p>
    <w:p w:rsidR="008F13CD" w:rsidRPr="00662357" w:rsidRDefault="008F13CD" w:rsidP="008F13CD">
      <w:pPr>
        <w:tabs>
          <w:tab w:val="left" w:pos="142"/>
          <w:tab w:val="left" w:pos="284"/>
          <w:tab w:val="left" w:pos="426"/>
        </w:tabs>
        <w:spacing w:line="360" w:lineRule="auto"/>
        <w:jc w:val="both"/>
        <w:rPr>
          <w:rFonts w:ascii="Times New Roman" w:hAnsi="Times New Roman"/>
          <w:color w:val="000000" w:themeColor="text1"/>
          <w:spacing w:val="0"/>
          <w:sz w:val="24"/>
          <w:szCs w:val="24"/>
          <w:u w:val="single"/>
          <w:lang w:eastAsia="nl-NL"/>
        </w:rPr>
      </w:pPr>
      <w:r w:rsidRPr="00662357">
        <w:rPr>
          <w:rFonts w:ascii="Times New Roman" w:hAnsi="Times New Roman" w:hint="eastAsia"/>
          <w:color w:val="000000" w:themeColor="text1"/>
          <w:spacing w:val="0"/>
          <w:sz w:val="24"/>
          <w:szCs w:val="24"/>
          <w:u w:val="single"/>
          <w:lang w:eastAsia="nl-NL"/>
        </w:rPr>
        <w:t>Ş</w:t>
      </w:r>
      <w:r w:rsidRPr="00662357">
        <w:rPr>
          <w:rFonts w:ascii="Times New Roman" w:hAnsi="Times New Roman"/>
          <w:color w:val="000000" w:themeColor="text1"/>
          <w:spacing w:val="0"/>
          <w:sz w:val="24"/>
          <w:szCs w:val="24"/>
          <w:u w:val="single"/>
          <w:lang w:eastAsia="nl-NL"/>
        </w:rPr>
        <w:t>üpheli advers reaksiyonlar</w:t>
      </w:r>
      <w:r w:rsidRPr="00662357">
        <w:rPr>
          <w:rFonts w:ascii="Times New Roman" w:hAnsi="Times New Roman" w:hint="eastAsia"/>
          <w:color w:val="000000" w:themeColor="text1"/>
          <w:spacing w:val="0"/>
          <w:sz w:val="24"/>
          <w:szCs w:val="24"/>
          <w:u w:val="single"/>
          <w:lang w:eastAsia="nl-NL"/>
        </w:rPr>
        <w:t>ı</w:t>
      </w:r>
      <w:r w:rsidRPr="00662357">
        <w:rPr>
          <w:rFonts w:ascii="Times New Roman" w:hAnsi="Times New Roman"/>
          <w:color w:val="000000" w:themeColor="text1"/>
          <w:spacing w:val="0"/>
          <w:sz w:val="24"/>
          <w:szCs w:val="24"/>
          <w:u w:val="single"/>
          <w:lang w:eastAsia="nl-NL"/>
        </w:rPr>
        <w:t>n raporlanmas</w:t>
      </w:r>
      <w:r w:rsidRPr="00662357">
        <w:rPr>
          <w:rFonts w:ascii="Times New Roman" w:hAnsi="Times New Roman" w:hint="eastAsia"/>
          <w:color w:val="000000" w:themeColor="text1"/>
          <w:spacing w:val="0"/>
          <w:sz w:val="24"/>
          <w:szCs w:val="24"/>
          <w:u w:val="single"/>
          <w:lang w:eastAsia="nl-NL"/>
        </w:rPr>
        <w:t>ı</w:t>
      </w:r>
    </w:p>
    <w:p w:rsidR="008F13CD" w:rsidRPr="00662357" w:rsidRDefault="008F13CD" w:rsidP="008F13CD">
      <w:pPr>
        <w:tabs>
          <w:tab w:val="left" w:pos="142"/>
          <w:tab w:val="left" w:pos="284"/>
          <w:tab w:val="left" w:pos="426"/>
        </w:tabs>
        <w:spacing w:line="360" w:lineRule="auto"/>
        <w:jc w:val="both"/>
        <w:rPr>
          <w:rFonts w:ascii="Times New Roman" w:hAnsi="Times New Roman"/>
          <w:color w:val="000000" w:themeColor="text1"/>
          <w:spacing w:val="0"/>
          <w:sz w:val="24"/>
          <w:szCs w:val="24"/>
          <w:lang w:eastAsia="nl-NL"/>
        </w:rPr>
      </w:pPr>
      <w:r w:rsidRPr="00662357">
        <w:rPr>
          <w:rFonts w:ascii="Times New Roman" w:hAnsi="Times New Roman"/>
          <w:color w:val="000000" w:themeColor="text1"/>
          <w:spacing w:val="0"/>
          <w:sz w:val="24"/>
          <w:szCs w:val="24"/>
          <w:lang w:eastAsia="nl-NL"/>
        </w:rPr>
        <w:t>Ruhsatland</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rma sonras</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 xml:space="preserve"> </w:t>
      </w:r>
      <w:r w:rsidRPr="00662357">
        <w:rPr>
          <w:rFonts w:ascii="Times New Roman" w:hAnsi="Times New Roman" w:hint="eastAsia"/>
          <w:color w:val="000000" w:themeColor="text1"/>
          <w:spacing w:val="0"/>
          <w:sz w:val="24"/>
          <w:szCs w:val="24"/>
          <w:lang w:eastAsia="nl-NL"/>
        </w:rPr>
        <w:t>ş</w:t>
      </w:r>
      <w:r w:rsidRPr="00662357">
        <w:rPr>
          <w:rFonts w:ascii="Times New Roman" w:hAnsi="Times New Roman"/>
          <w:color w:val="000000" w:themeColor="text1"/>
          <w:spacing w:val="0"/>
          <w:sz w:val="24"/>
          <w:szCs w:val="24"/>
          <w:lang w:eastAsia="nl-NL"/>
        </w:rPr>
        <w:t>üpheli ilaç advers reaksiyonlar</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n</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n raporlanmas</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 xml:space="preserve"> büyük önem ta</w:t>
      </w:r>
      <w:r w:rsidRPr="00662357">
        <w:rPr>
          <w:rFonts w:ascii="Times New Roman" w:hAnsi="Times New Roman" w:hint="eastAsia"/>
          <w:color w:val="000000" w:themeColor="text1"/>
          <w:spacing w:val="0"/>
          <w:sz w:val="24"/>
          <w:szCs w:val="24"/>
          <w:lang w:eastAsia="nl-NL"/>
        </w:rPr>
        <w:t>şı</w:t>
      </w:r>
      <w:r w:rsidRPr="00662357">
        <w:rPr>
          <w:rFonts w:ascii="Times New Roman" w:hAnsi="Times New Roman"/>
          <w:color w:val="000000" w:themeColor="text1"/>
          <w:spacing w:val="0"/>
          <w:sz w:val="24"/>
          <w:szCs w:val="24"/>
          <w:lang w:eastAsia="nl-NL"/>
        </w:rPr>
        <w:t>maktad</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r. Raporlama yap</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lmas</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 ilac</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n yarar/risk dengesinin sürekli olarak izlenmesine olanak sa</w:t>
      </w:r>
      <w:r w:rsidRPr="00662357">
        <w:rPr>
          <w:rFonts w:ascii="Times New Roman" w:hAnsi="Times New Roman" w:hint="eastAsia"/>
          <w:color w:val="000000" w:themeColor="text1"/>
          <w:spacing w:val="0"/>
          <w:sz w:val="24"/>
          <w:szCs w:val="24"/>
          <w:lang w:eastAsia="nl-NL"/>
        </w:rPr>
        <w:t>ğ</w:t>
      </w:r>
      <w:r w:rsidRPr="00662357">
        <w:rPr>
          <w:rFonts w:ascii="Times New Roman" w:hAnsi="Times New Roman"/>
          <w:color w:val="000000" w:themeColor="text1"/>
          <w:spacing w:val="0"/>
          <w:sz w:val="24"/>
          <w:szCs w:val="24"/>
          <w:lang w:eastAsia="nl-NL"/>
        </w:rPr>
        <w:t>lar. Sa</w:t>
      </w:r>
      <w:r w:rsidRPr="00662357">
        <w:rPr>
          <w:rFonts w:ascii="Times New Roman" w:hAnsi="Times New Roman" w:hint="eastAsia"/>
          <w:color w:val="000000" w:themeColor="text1"/>
          <w:spacing w:val="0"/>
          <w:sz w:val="24"/>
          <w:szCs w:val="24"/>
          <w:lang w:eastAsia="nl-NL"/>
        </w:rPr>
        <w:t>ğ</w:t>
      </w:r>
      <w:r w:rsidRPr="00662357">
        <w:rPr>
          <w:rFonts w:ascii="Times New Roman" w:hAnsi="Times New Roman"/>
          <w:color w:val="000000" w:themeColor="text1"/>
          <w:spacing w:val="0"/>
          <w:sz w:val="24"/>
          <w:szCs w:val="24"/>
          <w:lang w:eastAsia="nl-NL"/>
        </w:rPr>
        <w:t>l</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k mesle</w:t>
      </w:r>
      <w:r w:rsidRPr="00662357">
        <w:rPr>
          <w:rFonts w:ascii="Times New Roman" w:hAnsi="Times New Roman" w:hint="eastAsia"/>
          <w:color w:val="000000" w:themeColor="text1"/>
          <w:spacing w:val="0"/>
          <w:sz w:val="24"/>
          <w:szCs w:val="24"/>
          <w:lang w:eastAsia="nl-NL"/>
        </w:rPr>
        <w:t>ğ</w:t>
      </w:r>
      <w:r w:rsidRPr="00662357">
        <w:rPr>
          <w:rFonts w:ascii="Times New Roman" w:hAnsi="Times New Roman"/>
          <w:color w:val="000000" w:themeColor="text1"/>
          <w:spacing w:val="0"/>
          <w:sz w:val="24"/>
          <w:szCs w:val="24"/>
          <w:lang w:eastAsia="nl-NL"/>
        </w:rPr>
        <w:t>i mensuplar</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n</w:t>
      </w:r>
      <w:r w:rsidRPr="00662357">
        <w:rPr>
          <w:rFonts w:ascii="Times New Roman" w:hAnsi="Times New Roman" w:hint="eastAsia"/>
          <w:color w:val="000000" w:themeColor="text1"/>
          <w:spacing w:val="0"/>
          <w:sz w:val="24"/>
          <w:szCs w:val="24"/>
          <w:lang w:eastAsia="nl-NL"/>
        </w:rPr>
        <w:t>ı</w:t>
      </w:r>
      <w:r w:rsidRPr="00662357">
        <w:rPr>
          <w:rFonts w:ascii="Times New Roman" w:hAnsi="Times New Roman"/>
          <w:color w:val="000000" w:themeColor="text1"/>
          <w:spacing w:val="0"/>
          <w:sz w:val="24"/>
          <w:szCs w:val="24"/>
          <w:lang w:eastAsia="nl-NL"/>
        </w:rPr>
        <w:t xml:space="preserve">n herhangi bir </w:t>
      </w:r>
      <w:r w:rsidRPr="00662357">
        <w:rPr>
          <w:rFonts w:ascii="Times New Roman" w:hAnsi="Times New Roman" w:hint="eastAsia"/>
          <w:color w:val="000000" w:themeColor="text1"/>
          <w:spacing w:val="0"/>
          <w:sz w:val="24"/>
          <w:szCs w:val="24"/>
          <w:lang w:eastAsia="nl-NL"/>
        </w:rPr>
        <w:t>şü</w:t>
      </w:r>
      <w:r w:rsidRPr="00662357">
        <w:rPr>
          <w:rFonts w:ascii="Times New Roman" w:hAnsi="Times New Roman"/>
          <w:color w:val="000000" w:themeColor="text1"/>
          <w:spacing w:val="0"/>
          <w:sz w:val="24"/>
          <w:szCs w:val="24"/>
          <w:lang w:eastAsia="nl-NL"/>
        </w:rPr>
        <w:t>pheli advers reaksiyonu Türkiye Farmakovijilans Merkezi (TÜFAM)'ne bildirmeleri gerekmektedir. (</w:t>
      </w:r>
      <w:r w:rsidRPr="00662357">
        <w:rPr>
          <w:rFonts w:ascii="Times New Roman" w:hAnsi="Times New Roman"/>
          <w:color w:val="000000" w:themeColor="text1"/>
          <w:spacing w:val="0"/>
          <w:sz w:val="24"/>
          <w:szCs w:val="24"/>
          <w:u w:val="single"/>
          <w:lang w:eastAsia="nl-NL"/>
        </w:rPr>
        <w:t>www.titck.gov.tr</w:t>
      </w:r>
      <w:r w:rsidRPr="00662357">
        <w:rPr>
          <w:rFonts w:ascii="Times New Roman" w:hAnsi="Times New Roman"/>
          <w:color w:val="000000" w:themeColor="text1"/>
          <w:spacing w:val="0"/>
          <w:sz w:val="24"/>
          <w:szCs w:val="24"/>
          <w:lang w:eastAsia="nl-NL"/>
        </w:rPr>
        <w:t xml:space="preserve">;          e-posta: </w:t>
      </w:r>
      <w:r w:rsidRPr="00662357">
        <w:rPr>
          <w:rFonts w:ascii="Times New Roman" w:hAnsi="Times New Roman"/>
          <w:color w:val="000000" w:themeColor="text1"/>
          <w:spacing w:val="0"/>
          <w:sz w:val="24"/>
          <w:szCs w:val="24"/>
          <w:u w:val="single"/>
          <w:lang w:eastAsia="nl-NL"/>
        </w:rPr>
        <w:t>tufam@titck.gov.tr</w:t>
      </w:r>
      <w:r w:rsidRPr="00662357">
        <w:rPr>
          <w:rFonts w:ascii="Times New Roman" w:hAnsi="Times New Roman"/>
          <w:color w:val="000000" w:themeColor="text1"/>
          <w:spacing w:val="0"/>
          <w:sz w:val="24"/>
          <w:szCs w:val="24"/>
          <w:lang w:eastAsia="nl-NL"/>
        </w:rPr>
        <w:t>; tel: 0 800 314 00 08; faks: 0 312 218 35 99)</w:t>
      </w:r>
    </w:p>
    <w:p w:rsidR="008F13CD" w:rsidRPr="00662357" w:rsidRDefault="008F13CD" w:rsidP="0098589D">
      <w:pPr>
        <w:jc w:val="both"/>
        <w:rPr>
          <w:rFonts w:ascii="Times New Roman" w:hAnsi="Times New Roman"/>
          <w:color w:val="000000" w:themeColor="text1"/>
          <w:spacing w:val="0"/>
          <w:position w:val="0"/>
          <w:sz w:val="24"/>
          <w:lang w:val="tr-TR"/>
        </w:rPr>
      </w:pPr>
    </w:p>
    <w:p w:rsidR="00D0103C" w:rsidRPr="00662357" w:rsidRDefault="00D0103C" w:rsidP="00633E32">
      <w:pPr>
        <w:numPr>
          <w:ilvl w:val="1"/>
          <w:numId w:val="3"/>
        </w:numPr>
        <w:tabs>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Doz aşımı ve tedavisi</w:t>
      </w:r>
    </w:p>
    <w:p w:rsidR="00EA40A6" w:rsidRPr="00662357" w:rsidRDefault="00EA40A6" w:rsidP="00633E32">
      <w:pPr>
        <w:spacing w:line="360" w:lineRule="auto"/>
        <w:jc w:val="both"/>
        <w:rPr>
          <w:rFonts w:ascii="Times New Roman" w:hAnsi="Times New Roman" w:cs="Arial"/>
          <w:iCs/>
          <w:color w:val="000000" w:themeColor="text1"/>
          <w:spacing w:val="0"/>
          <w:position w:val="0"/>
          <w:sz w:val="24"/>
          <w:szCs w:val="22"/>
          <w:lang w:val="tr-TR"/>
        </w:rPr>
      </w:pPr>
      <w:r w:rsidRPr="00662357">
        <w:rPr>
          <w:rFonts w:ascii="Times New Roman" w:hAnsi="Times New Roman" w:cs="Arial"/>
          <w:iCs/>
          <w:color w:val="000000" w:themeColor="text1"/>
          <w:spacing w:val="0"/>
          <w:position w:val="0"/>
          <w:sz w:val="24"/>
          <w:szCs w:val="22"/>
          <w:lang w:val="tr-TR"/>
        </w:rPr>
        <w:t xml:space="preserve">Aşırı doz ilaç alımına bağlı belirtiler, şiddetli hipotansiyon, şok, stupor, bradikardi, elektrolit bozuklukları ve böbrek yetmezliğidir. </w:t>
      </w:r>
    </w:p>
    <w:p w:rsidR="00EE52F6" w:rsidRPr="00662357" w:rsidRDefault="00EA40A6" w:rsidP="00633E32">
      <w:pPr>
        <w:spacing w:line="360" w:lineRule="auto"/>
        <w:jc w:val="both"/>
        <w:rPr>
          <w:rFonts w:ascii="Times New Roman" w:hAnsi="Times New Roman" w:cs="Arial"/>
          <w:iCs/>
          <w:color w:val="000000" w:themeColor="text1"/>
          <w:spacing w:val="0"/>
          <w:position w:val="0"/>
          <w:sz w:val="24"/>
          <w:szCs w:val="22"/>
          <w:lang w:val="tr-TR"/>
        </w:rPr>
      </w:pPr>
      <w:r w:rsidRPr="00662357">
        <w:rPr>
          <w:rFonts w:ascii="Times New Roman" w:hAnsi="Times New Roman" w:cs="Arial"/>
          <w:iCs/>
          <w:color w:val="000000" w:themeColor="text1"/>
          <w:spacing w:val="0"/>
          <w:position w:val="0"/>
          <w:sz w:val="24"/>
          <w:szCs w:val="22"/>
          <w:lang w:val="tr-TR"/>
        </w:rPr>
        <w:t xml:space="preserve">Aşırı doza maruz kalma zamanı yakın ise, emilimi engellemek için önemler (ör. </w:t>
      </w:r>
      <w:r w:rsidR="00DB58D5" w:rsidRPr="00662357">
        <w:rPr>
          <w:rFonts w:ascii="Times New Roman" w:hAnsi="Times New Roman" w:cs="Arial"/>
          <w:iCs/>
          <w:color w:val="000000" w:themeColor="text1"/>
          <w:spacing w:val="0"/>
          <w:position w:val="0"/>
          <w:sz w:val="24"/>
          <w:szCs w:val="22"/>
          <w:lang w:val="tr-TR"/>
        </w:rPr>
        <w:t>g</w:t>
      </w:r>
      <w:r w:rsidRPr="00662357">
        <w:rPr>
          <w:rFonts w:ascii="Times New Roman" w:hAnsi="Times New Roman" w:cs="Arial"/>
          <w:iCs/>
          <w:color w:val="000000" w:themeColor="text1"/>
          <w:spacing w:val="0"/>
          <w:position w:val="0"/>
          <w:sz w:val="24"/>
          <w:szCs w:val="22"/>
          <w:lang w:val="tr-TR"/>
        </w:rPr>
        <w:t>astrik lavaj, maruziyetten sonraki 30 dakika içerisinde adsorbanların ve sodyum sülfat uygulanması ) ve emilimin ortadan kaldırılması sağlanmalıdır. Hipotansiyon oluşması durumunda, hasta acilen şok pozisyonuna alınmalı, tuz ve volum takviyesi yapıl</w:t>
      </w:r>
      <w:r w:rsidR="00EE52F6" w:rsidRPr="00662357">
        <w:rPr>
          <w:rFonts w:ascii="Times New Roman" w:hAnsi="Times New Roman" w:cs="Arial"/>
          <w:iCs/>
          <w:color w:val="000000" w:themeColor="text1"/>
          <w:spacing w:val="0"/>
          <w:position w:val="0"/>
          <w:sz w:val="24"/>
          <w:szCs w:val="22"/>
          <w:lang w:val="tr-TR"/>
        </w:rPr>
        <w:t>malıdır. Anjiyotensin-II tedavisi düşünülmelidir. Bradikardi veya büyük vagal reaksiyonlar atropin ile tedavi edilmelidir. Kalp pili kullanımı düşünülebilir.</w:t>
      </w:r>
    </w:p>
    <w:p w:rsidR="00D0103C" w:rsidRPr="00662357" w:rsidRDefault="00EE52F6" w:rsidP="00633E32">
      <w:pPr>
        <w:spacing w:line="360" w:lineRule="auto"/>
        <w:jc w:val="both"/>
        <w:rPr>
          <w:rFonts w:ascii="Times New Roman" w:hAnsi="Times New Roman" w:cs="Arial"/>
          <w:iCs/>
          <w:color w:val="000000" w:themeColor="text1"/>
          <w:spacing w:val="0"/>
          <w:position w:val="0"/>
          <w:sz w:val="24"/>
          <w:szCs w:val="22"/>
          <w:lang w:val="tr-TR"/>
        </w:rPr>
      </w:pPr>
      <w:r w:rsidRPr="00662357">
        <w:rPr>
          <w:rFonts w:ascii="Times New Roman" w:hAnsi="Times New Roman" w:cs="Arial"/>
          <w:iCs/>
          <w:color w:val="000000" w:themeColor="text1"/>
          <w:spacing w:val="0"/>
          <w:position w:val="0"/>
          <w:sz w:val="24"/>
          <w:szCs w:val="22"/>
          <w:lang w:val="tr-TR"/>
        </w:rPr>
        <w:t xml:space="preserve">Kaptopril, hemodiyaliz ile dolaşımdan uzaklaştırılabilir. </w:t>
      </w:r>
      <w:r w:rsidR="00EA40A6" w:rsidRPr="00662357">
        <w:rPr>
          <w:rFonts w:ascii="Times New Roman" w:hAnsi="Times New Roman" w:cs="Arial"/>
          <w:iCs/>
          <w:color w:val="000000" w:themeColor="text1"/>
          <w:spacing w:val="0"/>
          <w:position w:val="0"/>
          <w:sz w:val="24"/>
          <w:szCs w:val="22"/>
          <w:lang w:val="tr-TR"/>
        </w:rPr>
        <w:t xml:space="preserve">  </w:t>
      </w:r>
    </w:p>
    <w:p w:rsidR="00D0103C" w:rsidRPr="00662357" w:rsidRDefault="00D0103C" w:rsidP="00633E32">
      <w:pPr>
        <w:tabs>
          <w:tab w:val="left" w:pos="390"/>
          <w:tab w:val="num" w:pos="72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p>
    <w:p w:rsidR="00D0103C" w:rsidRPr="00662357" w:rsidRDefault="00D0103C" w:rsidP="00633E32">
      <w:pPr>
        <w:numPr>
          <w:ilvl w:val="0"/>
          <w:numId w:val="1"/>
        </w:numPr>
        <w:tabs>
          <w:tab w:val="clear" w:pos="720"/>
          <w:tab w:val="num" w:pos="0"/>
          <w:tab w:val="left" w:pos="390"/>
        </w:tabs>
        <w:overflowPunct/>
        <w:autoSpaceDE/>
        <w:autoSpaceDN/>
        <w:adjustRightInd/>
        <w:spacing w:line="360" w:lineRule="auto"/>
        <w:ind w:left="0" w:firstLine="0"/>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FARMAKOLOJİK ÖZELLİKLER </w:t>
      </w: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5.1 Farmakodinamik özellikler </w:t>
      </w:r>
    </w:p>
    <w:p w:rsidR="00D0103C" w:rsidRPr="00662357" w:rsidRDefault="00D0103C" w:rsidP="00633E32">
      <w:pPr>
        <w:tabs>
          <w:tab w:val="left" w:pos="5040"/>
        </w:tabs>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 xml:space="preserve">Farmakoterapötik grup: Anjiyotensin Dönüştürücü Enzim (ADE) İnhibitörleri   </w:t>
      </w:r>
    </w:p>
    <w:p w:rsidR="00D0103C" w:rsidRPr="00662357" w:rsidRDefault="00D0103C" w:rsidP="00633E32">
      <w:pPr>
        <w:tabs>
          <w:tab w:val="left" w:pos="5040"/>
        </w:tabs>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ATC kodu: C09AA01</w:t>
      </w:r>
    </w:p>
    <w:p w:rsidR="00D0103C" w:rsidRPr="00662357" w:rsidRDefault="00525208"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KAPTORİL</w:t>
      </w:r>
      <w:r w:rsidR="00D0103C" w:rsidRPr="00662357">
        <w:rPr>
          <w:rFonts w:ascii="Times New Roman" w:hAnsi="Times New Roman"/>
          <w:color w:val="000000" w:themeColor="text1"/>
          <w:spacing w:val="0"/>
          <w:position w:val="0"/>
          <w:sz w:val="24"/>
          <w:lang w:val="tr-TR"/>
        </w:rPr>
        <w:t>’in etkin maddesi olan kaptopril güçlü bir kompet</w:t>
      </w:r>
      <w:r w:rsidR="00326E11" w:rsidRPr="00662357">
        <w:rPr>
          <w:rFonts w:ascii="Times New Roman" w:hAnsi="Times New Roman"/>
          <w:color w:val="000000" w:themeColor="text1"/>
          <w:spacing w:val="0"/>
          <w:position w:val="0"/>
          <w:sz w:val="24"/>
          <w:lang w:val="tr-TR"/>
        </w:rPr>
        <w:t>e</w:t>
      </w:r>
      <w:r w:rsidR="00D0103C" w:rsidRPr="00662357">
        <w:rPr>
          <w:rFonts w:ascii="Times New Roman" w:hAnsi="Times New Roman"/>
          <w:color w:val="000000" w:themeColor="text1"/>
          <w:spacing w:val="0"/>
          <w:position w:val="0"/>
          <w:sz w:val="24"/>
          <w:lang w:val="tr-TR"/>
        </w:rPr>
        <w:t>tif ADE (Anjiyotensin-dönüştürücü enzim)  inhibitörüdür. İlaç etkisini renin-angiotensin-aldosteron sistemini suprese ederek göstermektedir. Renin, sentezi böbreklerde yapılan bir e</w:t>
      </w:r>
      <w:r w:rsidRPr="00662357">
        <w:rPr>
          <w:rFonts w:ascii="Times New Roman" w:hAnsi="Times New Roman"/>
          <w:color w:val="000000" w:themeColor="text1"/>
          <w:spacing w:val="0"/>
          <w:position w:val="0"/>
          <w:sz w:val="24"/>
          <w:lang w:val="tr-TR"/>
        </w:rPr>
        <w:t xml:space="preserve">nzimdir. Kana verildikten sonra </w:t>
      </w:r>
      <w:r w:rsidR="00D0103C" w:rsidRPr="00662357">
        <w:rPr>
          <w:rFonts w:ascii="Times New Roman" w:hAnsi="Times New Roman"/>
          <w:color w:val="000000" w:themeColor="text1"/>
          <w:spacing w:val="0"/>
          <w:position w:val="0"/>
          <w:sz w:val="24"/>
          <w:lang w:val="tr-TR"/>
        </w:rPr>
        <w:t xml:space="preserve">anjiyotensin’in anjiyotensin I’e dönüşümünde rol oynar. Anjiyotensin I, ADE tarafından anjiyotensin II’ye çevrilir. Anjiyotensin II güçlü bir vazokonstriktör olup, ayrıca adrenal korteksteki aldosteron salımını stimule ederek </w:t>
      </w:r>
      <w:r w:rsidR="00326E11" w:rsidRPr="00662357">
        <w:rPr>
          <w:rFonts w:ascii="Times New Roman" w:hAnsi="Times New Roman"/>
          <w:color w:val="000000" w:themeColor="text1"/>
          <w:spacing w:val="0"/>
          <w:position w:val="0"/>
          <w:sz w:val="24"/>
          <w:lang w:val="tr-TR"/>
        </w:rPr>
        <w:t>vücutta sodyum</w:t>
      </w:r>
      <w:r w:rsidR="00D0103C" w:rsidRPr="00662357">
        <w:rPr>
          <w:rFonts w:ascii="Times New Roman" w:hAnsi="Times New Roman"/>
          <w:color w:val="000000" w:themeColor="text1"/>
          <w:spacing w:val="0"/>
          <w:position w:val="0"/>
          <w:sz w:val="24"/>
          <w:lang w:val="tr-TR"/>
        </w:rPr>
        <w:t xml:space="preserve"> ve sıvı retansiyonuna yol açar. Kaptopril, ADE’yi inhibe ederek anjiyotensin I’in anjiyotensin II’ye dönüşümünü engeller. Kaptopril, renin miktarının düşük olduğu hipertansiyon vakalarında da etkilidir ancak bu tesirini ne yolla gösterdiği bilinmemektedir.  </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ADE kininaz II ile aynı etkiyi gösterir. Kininaz II </w:t>
      </w:r>
      <w:r w:rsidR="00DB58D5" w:rsidRPr="00662357">
        <w:rPr>
          <w:rFonts w:ascii="Times New Roman" w:hAnsi="Times New Roman"/>
          <w:color w:val="000000" w:themeColor="text1"/>
          <w:spacing w:val="0"/>
          <w:position w:val="0"/>
          <w:sz w:val="24"/>
          <w:lang w:val="tr-TR"/>
        </w:rPr>
        <w:t xml:space="preserve">vazodepresif </w:t>
      </w:r>
      <w:r w:rsidRPr="00662357">
        <w:rPr>
          <w:rFonts w:ascii="Times New Roman" w:hAnsi="Times New Roman"/>
          <w:color w:val="000000" w:themeColor="text1"/>
          <w:spacing w:val="0"/>
          <w:position w:val="0"/>
          <w:sz w:val="24"/>
          <w:lang w:val="tr-TR"/>
        </w:rPr>
        <w:t>bir peptid olan bradikinin degradasyonuna neden olur. Kaptopril bu enzimi inhibe ederek bradikinin veya prostaglandin E2 konsantrasyonlarının artmasına neden olur.</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ADE inhibisyonu anjiyotensin I‘in güçlü bir </w:t>
      </w:r>
      <w:r w:rsidR="00DB58D5" w:rsidRPr="00662357">
        <w:rPr>
          <w:rFonts w:ascii="Times New Roman" w:hAnsi="Times New Roman"/>
          <w:color w:val="000000" w:themeColor="text1"/>
          <w:spacing w:val="0"/>
          <w:position w:val="0"/>
          <w:sz w:val="24"/>
          <w:lang w:val="tr-TR"/>
        </w:rPr>
        <w:t xml:space="preserve">vazopressör </w:t>
      </w:r>
      <w:r w:rsidRPr="00662357">
        <w:rPr>
          <w:rFonts w:ascii="Times New Roman" w:hAnsi="Times New Roman"/>
          <w:color w:val="000000" w:themeColor="text1"/>
          <w:spacing w:val="0"/>
          <w:position w:val="0"/>
          <w:sz w:val="24"/>
          <w:lang w:val="tr-TR"/>
        </w:rPr>
        <w:t>olan anjiyotensin II’ye dönüşümünü engelleyerek periferde vazodilatasyona; beraberinde plazma renin aktivitesinde artışa ve ald</w:t>
      </w:r>
      <w:r w:rsidR="00326E11" w:rsidRPr="00662357">
        <w:rPr>
          <w:rFonts w:ascii="Times New Roman" w:hAnsi="Times New Roman"/>
          <w:color w:val="000000" w:themeColor="text1"/>
          <w:spacing w:val="0"/>
          <w:position w:val="0"/>
          <w:sz w:val="24"/>
          <w:lang w:val="tr-TR"/>
        </w:rPr>
        <w:t>o</w:t>
      </w:r>
      <w:r w:rsidRPr="00662357">
        <w:rPr>
          <w:rFonts w:ascii="Times New Roman" w:hAnsi="Times New Roman"/>
          <w:color w:val="000000" w:themeColor="text1"/>
          <w:spacing w:val="0"/>
          <w:position w:val="0"/>
          <w:sz w:val="24"/>
          <w:lang w:val="tr-TR"/>
        </w:rPr>
        <w:t>steron salgılanmasında azalmaya sebep olur. Böylece sodyum ve sıvı retansiyonu da azalarak antihipertansif etki ortaya çıkar.</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Kaptopril kalp debisini değiştirmeden veya yükseltmeden hipertansif hastalarda periferik arter </w:t>
      </w:r>
      <w:r w:rsidR="00326E11" w:rsidRPr="00662357">
        <w:rPr>
          <w:rFonts w:ascii="Times New Roman" w:hAnsi="Times New Roman"/>
          <w:color w:val="000000" w:themeColor="text1"/>
          <w:spacing w:val="0"/>
          <w:position w:val="0"/>
          <w:sz w:val="24"/>
          <w:lang w:val="tr-TR"/>
        </w:rPr>
        <w:t>rezistansını</w:t>
      </w:r>
      <w:r w:rsidRPr="00662357">
        <w:rPr>
          <w:rFonts w:ascii="Times New Roman" w:hAnsi="Times New Roman"/>
          <w:color w:val="000000" w:themeColor="text1"/>
          <w:spacing w:val="0"/>
          <w:position w:val="0"/>
          <w:sz w:val="24"/>
          <w:lang w:val="tr-TR"/>
        </w:rPr>
        <w:t xml:space="preserve"> düşürür. Kaptopril kullanımını takiben renal kan akışında artış görülmüştür. Kaptoprilin oral uygulamasından maksimum 60-90 dakika sonra kan basıncında düşme görülür. Etkinin süresi dozla ilişkilidir. Kan basıncını düşürücü etki aşamalı olarak görülür. Maksimum terapötik etkiye ulaşmak için tedaviye haftalarca devam edilmesi gerekebilir. Kaptopril ve ti</w:t>
      </w:r>
      <w:r w:rsidR="00326E11" w:rsidRPr="00662357">
        <w:rPr>
          <w:rFonts w:ascii="Times New Roman" w:hAnsi="Times New Roman"/>
          <w:color w:val="000000" w:themeColor="text1"/>
          <w:spacing w:val="0"/>
          <w:position w:val="0"/>
          <w:sz w:val="24"/>
          <w:lang w:val="tr-TR"/>
        </w:rPr>
        <w:t>y</w:t>
      </w:r>
      <w:r w:rsidRPr="00662357">
        <w:rPr>
          <w:rFonts w:ascii="Times New Roman" w:hAnsi="Times New Roman"/>
          <w:color w:val="000000" w:themeColor="text1"/>
          <w:spacing w:val="0"/>
          <w:position w:val="0"/>
          <w:sz w:val="24"/>
          <w:lang w:val="tr-TR"/>
        </w:rPr>
        <w:t xml:space="preserve">azid grubu diüretikler aditif etki göstererek kan basıncını düşürürler. Kaptopril ve beta-blokörlerin aditif etkileri daha azdır. </w:t>
      </w:r>
    </w:p>
    <w:p w:rsidR="00FC7E04" w:rsidRPr="00662357" w:rsidRDefault="00FC7E04" w:rsidP="00633E32">
      <w:pPr>
        <w:spacing w:line="360" w:lineRule="auto"/>
        <w:jc w:val="both"/>
        <w:rPr>
          <w:rFonts w:ascii="Times New Roman" w:hAnsi="Times New Roman"/>
          <w:color w:val="000000" w:themeColor="text1"/>
          <w:spacing w:val="0"/>
          <w:position w:val="0"/>
          <w:sz w:val="24"/>
          <w:lang w:val="tr-TR"/>
        </w:rPr>
      </w:pPr>
    </w:p>
    <w:p w:rsidR="0098589D" w:rsidRPr="00662357" w:rsidRDefault="0098589D" w:rsidP="00633E32">
      <w:pPr>
        <w:spacing w:line="360" w:lineRule="auto"/>
        <w:jc w:val="both"/>
        <w:rPr>
          <w:rFonts w:ascii="Times New Roman" w:hAnsi="Times New Roman"/>
          <w:color w:val="000000" w:themeColor="text1"/>
          <w:spacing w:val="0"/>
          <w:position w:val="0"/>
          <w:sz w:val="24"/>
          <w:lang w:val="tr-TR"/>
        </w:rPr>
      </w:pPr>
    </w:p>
    <w:p w:rsidR="0098589D" w:rsidRPr="00662357" w:rsidRDefault="0098589D" w:rsidP="00633E32">
      <w:pPr>
        <w:spacing w:line="360" w:lineRule="auto"/>
        <w:jc w:val="both"/>
        <w:rPr>
          <w:rFonts w:ascii="Times New Roman" w:hAnsi="Times New Roman"/>
          <w:color w:val="000000" w:themeColor="text1"/>
          <w:spacing w:val="0"/>
          <w:position w:val="0"/>
          <w:sz w:val="24"/>
          <w:lang w:val="tr-TR"/>
        </w:rPr>
      </w:pPr>
    </w:p>
    <w:p w:rsidR="0098589D" w:rsidRPr="00662357" w:rsidRDefault="0098589D" w:rsidP="00633E32">
      <w:pPr>
        <w:spacing w:line="360" w:lineRule="auto"/>
        <w:jc w:val="both"/>
        <w:rPr>
          <w:rFonts w:ascii="Times New Roman" w:hAnsi="Times New Roman"/>
          <w:color w:val="000000" w:themeColor="text1"/>
          <w:spacing w:val="0"/>
          <w:position w:val="0"/>
          <w:sz w:val="24"/>
          <w:lang w:val="tr-TR"/>
        </w:rPr>
      </w:pPr>
    </w:p>
    <w:p w:rsidR="0098589D" w:rsidRPr="00662357" w:rsidRDefault="0098589D" w:rsidP="00633E32">
      <w:pPr>
        <w:spacing w:line="360" w:lineRule="auto"/>
        <w:jc w:val="both"/>
        <w:rPr>
          <w:rFonts w:ascii="Times New Roman" w:hAnsi="Times New Roman"/>
          <w:color w:val="000000" w:themeColor="text1"/>
          <w:spacing w:val="0"/>
          <w:position w:val="0"/>
          <w:sz w:val="24"/>
          <w:lang w:val="tr-TR"/>
        </w:rPr>
      </w:pP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5.2 Farmakokinetik özellikler </w:t>
      </w:r>
    </w:p>
    <w:p w:rsidR="00AB7131" w:rsidRPr="00662357" w:rsidRDefault="00AB7131"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Genel özellikler</w:t>
      </w:r>
    </w:p>
    <w:p w:rsidR="00525208" w:rsidRPr="00662357" w:rsidRDefault="00525208"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Emilim:</w:t>
      </w:r>
    </w:p>
    <w:p w:rsidR="00D0103C" w:rsidRPr="00662357" w:rsidRDefault="00D0103C" w:rsidP="00633E32">
      <w:pPr>
        <w:tabs>
          <w:tab w:val="num" w:pos="0"/>
          <w:tab w:val="left" w:pos="390"/>
        </w:tabs>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Kaptopril, oral yol</w:t>
      </w:r>
      <w:r w:rsidR="00EA40A6" w:rsidRPr="00662357">
        <w:rPr>
          <w:rFonts w:ascii="Times New Roman" w:hAnsi="Times New Roman"/>
          <w:color w:val="000000" w:themeColor="text1"/>
          <w:spacing w:val="0"/>
          <w:position w:val="0"/>
          <w:sz w:val="24"/>
          <w:lang w:val="tr-TR"/>
        </w:rPr>
        <w:t xml:space="preserve">dan verildiğinde süratle emilir, en az %75 absorbe olur </w:t>
      </w:r>
      <w:r w:rsidRPr="00662357">
        <w:rPr>
          <w:rFonts w:ascii="Times New Roman" w:hAnsi="Times New Roman"/>
          <w:color w:val="000000" w:themeColor="text1"/>
          <w:spacing w:val="0"/>
          <w:position w:val="0"/>
          <w:sz w:val="24"/>
          <w:lang w:val="tr-TR"/>
        </w:rPr>
        <w:t xml:space="preserve">ve alındıktan </w:t>
      </w:r>
      <w:r w:rsidR="00EA40A6" w:rsidRPr="00662357">
        <w:rPr>
          <w:rFonts w:ascii="Times New Roman" w:hAnsi="Times New Roman"/>
          <w:color w:val="000000" w:themeColor="text1"/>
          <w:spacing w:val="0"/>
          <w:position w:val="0"/>
          <w:sz w:val="24"/>
          <w:lang w:val="tr-TR"/>
        </w:rPr>
        <w:t>60 – 90 dakika</w:t>
      </w:r>
      <w:r w:rsidRPr="00662357">
        <w:rPr>
          <w:rFonts w:ascii="Times New Roman" w:hAnsi="Times New Roman"/>
          <w:color w:val="000000" w:themeColor="text1"/>
          <w:spacing w:val="0"/>
          <w:position w:val="0"/>
          <w:sz w:val="24"/>
          <w:lang w:val="tr-TR"/>
        </w:rPr>
        <w:t xml:space="preserve"> sonra doruk plazma konsantrasyonuna </w:t>
      </w:r>
      <w:r w:rsidR="00EA40A6" w:rsidRPr="00662357">
        <w:rPr>
          <w:rFonts w:ascii="Times New Roman" w:hAnsi="Times New Roman"/>
          <w:color w:val="000000" w:themeColor="text1"/>
          <w:spacing w:val="0"/>
          <w:position w:val="0"/>
          <w:sz w:val="24"/>
          <w:lang w:val="tr-TR"/>
        </w:rPr>
        <w:t>ulaşır. Yiyeceklerle</w:t>
      </w:r>
      <w:r w:rsidRPr="00662357">
        <w:rPr>
          <w:rFonts w:ascii="Times New Roman" w:hAnsi="Times New Roman"/>
          <w:color w:val="000000" w:themeColor="text1"/>
          <w:spacing w:val="0"/>
          <w:position w:val="0"/>
          <w:sz w:val="24"/>
          <w:lang w:val="tr-TR"/>
        </w:rPr>
        <w:t xml:space="preserve"> beraber alınması ilacın absorpsiyonunu % 30-40 oranında düşürür. Bu nedenle kaptopril yemeklerden 1 saat önce alınmalıdır.</w:t>
      </w:r>
    </w:p>
    <w:p w:rsidR="00525208" w:rsidRPr="00662357" w:rsidRDefault="00525208" w:rsidP="00525208">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Dağılım:</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Dolaşımdaki ilacın yaklaşık % 25-30’u plazma proteinlerine bağlanır.</w:t>
      </w:r>
      <w:r w:rsidR="00525208" w:rsidRPr="00662357">
        <w:rPr>
          <w:rFonts w:ascii="Times New Roman" w:hAnsi="Times New Roman"/>
          <w:color w:val="000000" w:themeColor="text1"/>
          <w:spacing w:val="0"/>
          <w:position w:val="0"/>
          <w:sz w:val="24"/>
          <w:lang w:val="tr-TR"/>
        </w:rPr>
        <w:t xml:space="preserve"> Biyolojik yarılanma zamanı </w:t>
      </w:r>
      <w:r w:rsidR="00633E32" w:rsidRPr="00662357">
        <w:rPr>
          <w:rFonts w:ascii="Times New Roman" w:hAnsi="Times New Roman"/>
          <w:color w:val="000000" w:themeColor="text1"/>
          <w:spacing w:val="0"/>
          <w:position w:val="0"/>
          <w:sz w:val="24"/>
          <w:lang w:val="tr-TR"/>
        </w:rPr>
        <w:t>2-5 saat civarındadır.</w:t>
      </w:r>
    </w:p>
    <w:p w:rsidR="00525208" w:rsidRPr="00662357" w:rsidRDefault="00525208" w:rsidP="00FB2201">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Biyotransformasyon:</w:t>
      </w:r>
    </w:p>
    <w:p w:rsidR="00525208"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Kaptopril karaciğerde metobolize olur. </w:t>
      </w:r>
    </w:p>
    <w:p w:rsidR="00525208" w:rsidRPr="00662357" w:rsidRDefault="00525208" w:rsidP="00FB2201">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Eliminasyon:</w:t>
      </w:r>
    </w:p>
    <w:p w:rsidR="00FB2201" w:rsidRPr="00662357" w:rsidRDefault="00D0103C" w:rsidP="00FB2201">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 xml:space="preserve">24 saat içinde absorbe edilen dozun % 95’i idrarla itrah edilir. </w:t>
      </w:r>
      <w:r w:rsidR="00EA40A6" w:rsidRPr="00662357">
        <w:rPr>
          <w:rFonts w:ascii="Times New Roman" w:hAnsi="Times New Roman"/>
          <w:color w:val="000000" w:themeColor="text1"/>
          <w:spacing w:val="0"/>
          <w:position w:val="0"/>
          <w:sz w:val="24"/>
          <w:lang w:val="tr-TR"/>
        </w:rPr>
        <w:t>Absorbe olan ilacın</w:t>
      </w:r>
      <w:r w:rsidRPr="00662357">
        <w:rPr>
          <w:rFonts w:ascii="Times New Roman" w:hAnsi="Times New Roman"/>
          <w:color w:val="000000" w:themeColor="text1"/>
          <w:spacing w:val="0"/>
          <w:position w:val="0"/>
          <w:sz w:val="24"/>
          <w:lang w:val="tr-TR"/>
        </w:rPr>
        <w:t xml:space="preserve"> % 40-50’si değişmeden, kalanı kaptoprilin disülfit ve kaptopril-sistein disülfit bileşikleri halinde atılır. </w:t>
      </w:r>
    </w:p>
    <w:p w:rsidR="00AB7131" w:rsidRPr="00662357" w:rsidRDefault="00525208" w:rsidP="00FB2201">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u w:val="single"/>
          <w:lang w:val="tr-TR"/>
        </w:rPr>
      </w:pPr>
      <w:r w:rsidRPr="00662357">
        <w:rPr>
          <w:rFonts w:ascii="Times New Roman" w:hAnsi="Times New Roman"/>
          <w:color w:val="000000" w:themeColor="text1"/>
          <w:spacing w:val="0"/>
          <w:position w:val="0"/>
          <w:sz w:val="24"/>
          <w:u w:val="single"/>
          <w:lang w:val="tr-TR"/>
        </w:rPr>
        <w:t>Doğrusallık/doğrusal olmayan durum:</w:t>
      </w:r>
    </w:p>
    <w:p w:rsidR="00525208" w:rsidRPr="00662357" w:rsidRDefault="00525208" w:rsidP="00633E32">
      <w:pPr>
        <w:tabs>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Veri bulunmamaktadır.</w:t>
      </w:r>
    </w:p>
    <w:p w:rsidR="00FB2201" w:rsidRPr="00662357" w:rsidRDefault="00FB2201" w:rsidP="0098589D">
      <w:pPr>
        <w:numPr>
          <w:ilvl w:val="1"/>
          <w:numId w:val="1"/>
        </w:numPr>
        <w:tabs>
          <w:tab w:val="num" w:pos="0"/>
          <w:tab w:val="left" w:pos="39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5.3 Klinik öncesi</w:t>
      </w:r>
      <w:r w:rsidR="00525208" w:rsidRPr="00662357">
        <w:rPr>
          <w:rFonts w:ascii="Times New Roman" w:hAnsi="Times New Roman"/>
          <w:b/>
          <w:color w:val="000000" w:themeColor="text1"/>
          <w:spacing w:val="0"/>
          <w:position w:val="0"/>
          <w:sz w:val="24"/>
          <w:szCs w:val="24"/>
          <w:lang w:val="tr-TR"/>
        </w:rPr>
        <w:t xml:space="preserve"> </w:t>
      </w:r>
      <w:r w:rsidRPr="00662357">
        <w:rPr>
          <w:rFonts w:ascii="Times New Roman" w:hAnsi="Times New Roman"/>
          <w:b/>
          <w:color w:val="000000" w:themeColor="text1"/>
          <w:spacing w:val="0"/>
          <w:position w:val="0"/>
          <w:sz w:val="24"/>
          <w:szCs w:val="24"/>
          <w:lang w:val="tr-TR"/>
        </w:rPr>
        <w:t xml:space="preserve">güvenlilik verileri </w:t>
      </w:r>
    </w:p>
    <w:p w:rsidR="00D0103C" w:rsidRPr="00662357" w:rsidRDefault="00D0103C" w:rsidP="00525208">
      <w:pPr>
        <w:pStyle w:val="GvdeMetniGirintisi"/>
        <w:spacing w:line="360" w:lineRule="auto"/>
        <w:ind w:left="0"/>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Müstahzarın içerdiği etkin madde klinikte uzun yıllardır kullanılan bir maddedir. Hakkındaki çalışmalar tamamlanmıştır. Kullanımları ile ilgili olarak görülebilecek olumsuz etkiler ilgili bölümlerde yer almaktadır (4.4, 4.6, 4.8, 4.9).</w:t>
      </w:r>
    </w:p>
    <w:p w:rsidR="00D30468" w:rsidRPr="00662357" w:rsidRDefault="00D30468" w:rsidP="0098589D">
      <w:pPr>
        <w:tabs>
          <w:tab w:val="left" w:pos="390"/>
        </w:tabs>
        <w:overflowPunct/>
        <w:autoSpaceDE/>
        <w:autoSpaceDN/>
        <w:adjustRightInd/>
        <w:jc w:val="both"/>
        <w:textAlignment w:val="auto"/>
        <w:rPr>
          <w:rFonts w:ascii="Times New Roman" w:hAnsi="Times New Roman"/>
          <w:color w:val="000000" w:themeColor="text1"/>
          <w:spacing w:val="0"/>
          <w:position w:val="0"/>
          <w:sz w:val="24"/>
          <w:szCs w:val="24"/>
          <w:lang w:val="tr-TR"/>
        </w:rPr>
      </w:pPr>
    </w:p>
    <w:p w:rsidR="00D0103C" w:rsidRPr="00662357" w:rsidRDefault="00D0103C" w:rsidP="00633E32">
      <w:pPr>
        <w:tabs>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6. FARMASÖTİK ÖZELLİKLER</w:t>
      </w:r>
    </w:p>
    <w:p w:rsidR="00D0103C" w:rsidRPr="00662357" w:rsidRDefault="00D0103C" w:rsidP="00633E32">
      <w:pPr>
        <w:numPr>
          <w:ilvl w:val="1"/>
          <w:numId w:val="1"/>
        </w:num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6.1</w:t>
      </w:r>
      <w:r w:rsidR="00525208" w:rsidRPr="00662357">
        <w:rPr>
          <w:rFonts w:ascii="Times New Roman" w:hAnsi="Times New Roman"/>
          <w:b/>
          <w:color w:val="000000" w:themeColor="text1"/>
          <w:spacing w:val="0"/>
          <w:position w:val="0"/>
          <w:sz w:val="24"/>
          <w:szCs w:val="24"/>
          <w:lang w:val="tr-TR"/>
        </w:rPr>
        <w:t>.</w:t>
      </w:r>
      <w:r w:rsidRPr="00662357">
        <w:rPr>
          <w:rFonts w:ascii="Times New Roman" w:hAnsi="Times New Roman"/>
          <w:b/>
          <w:color w:val="000000" w:themeColor="text1"/>
          <w:spacing w:val="0"/>
          <w:position w:val="0"/>
          <w:sz w:val="24"/>
          <w:szCs w:val="24"/>
          <w:lang w:val="tr-TR"/>
        </w:rPr>
        <w:t xml:space="preserve"> Yardımcı maddelerin listesi</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Koloidal silikon dioksit</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Mikrokristalin selüloz</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Nişasta</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Stearik asit</w:t>
      </w:r>
    </w:p>
    <w:p w:rsidR="00FB2201" w:rsidRPr="00662357" w:rsidRDefault="00FB2201" w:rsidP="0098589D">
      <w:pPr>
        <w:rPr>
          <w:rFonts w:ascii="Times New Roman" w:hAnsi="Times New Roman"/>
          <w:color w:val="000000" w:themeColor="text1"/>
          <w:spacing w:val="0"/>
          <w:position w:val="0"/>
          <w:sz w:val="24"/>
          <w:szCs w:val="24"/>
          <w:lang w:val="tr-TR"/>
        </w:rPr>
      </w:pPr>
    </w:p>
    <w:p w:rsidR="00D0103C" w:rsidRPr="00662357" w:rsidRDefault="00525208" w:rsidP="006A4CC3">
      <w:pPr>
        <w:spacing w:line="360" w:lineRule="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6.2. </w:t>
      </w:r>
      <w:r w:rsidR="00D0103C" w:rsidRPr="00662357">
        <w:rPr>
          <w:rFonts w:ascii="Times New Roman" w:hAnsi="Times New Roman"/>
          <w:b/>
          <w:color w:val="000000" w:themeColor="text1"/>
          <w:spacing w:val="0"/>
          <w:position w:val="0"/>
          <w:sz w:val="24"/>
          <w:szCs w:val="24"/>
          <w:lang w:val="tr-TR"/>
        </w:rPr>
        <w:t>Geçimsizlikler</w:t>
      </w:r>
    </w:p>
    <w:p w:rsidR="00D0103C" w:rsidRPr="00662357" w:rsidRDefault="00D0103C" w:rsidP="00633E32">
      <w:pPr>
        <w:spacing w:line="360" w:lineRule="auto"/>
        <w:jc w:val="both"/>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Yoktur.</w:t>
      </w:r>
    </w:p>
    <w:p w:rsidR="00D0103C" w:rsidRPr="00662357" w:rsidRDefault="00D0103C" w:rsidP="0098589D">
      <w:pPr>
        <w:tabs>
          <w:tab w:val="left" w:pos="390"/>
        </w:tabs>
        <w:overflowPunct/>
        <w:autoSpaceDE/>
        <w:autoSpaceDN/>
        <w:adjustRightInd/>
        <w:jc w:val="both"/>
        <w:textAlignment w:val="auto"/>
        <w:rPr>
          <w:rFonts w:ascii="Times New Roman" w:hAnsi="Times New Roman"/>
          <w:b/>
          <w:color w:val="000000" w:themeColor="text1"/>
          <w:spacing w:val="0"/>
          <w:position w:val="0"/>
          <w:sz w:val="24"/>
          <w:szCs w:val="24"/>
          <w:lang w:val="tr-TR"/>
        </w:rPr>
      </w:pPr>
    </w:p>
    <w:p w:rsidR="00D0103C" w:rsidRPr="00662357" w:rsidRDefault="00D0103C" w:rsidP="00633E32">
      <w:p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bCs/>
          <w:color w:val="000000" w:themeColor="text1"/>
          <w:spacing w:val="0"/>
          <w:position w:val="0"/>
          <w:sz w:val="24"/>
          <w:szCs w:val="24"/>
          <w:lang w:val="tr-TR"/>
        </w:rPr>
        <w:t>6.3</w:t>
      </w:r>
      <w:r w:rsidRPr="00662357">
        <w:rPr>
          <w:rFonts w:ascii="Times New Roman" w:hAnsi="Times New Roman"/>
          <w:b/>
          <w:bCs/>
          <w:color w:val="000000" w:themeColor="text1"/>
          <w:spacing w:val="0"/>
          <w:position w:val="0"/>
          <w:sz w:val="24"/>
          <w:szCs w:val="24"/>
          <w:lang w:val="tr-TR"/>
        </w:rPr>
        <w:tab/>
      </w:r>
      <w:r w:rsidRPr="00662357">
        <w:rPr>
          <w:rFonts w:ascii="Times New Roman" w:hAnsi="Times New Roman"/>
          <w:b/>
          <w:color w:val="000000" w:themeColor="text1"/>
          <w:spacing w:val="0"/>
          <w:position w:val="0"/>
          <w:sz w:val="24"/>
          <w:szCs w:val="24"/>
          <w:lang w:val="tr-TR"/>
        </w:rPr>
        <w:t>Raf ömrü</w:t>
      </w:r>
    </w:p>
    <w:p w:rsidR="00D0103C" w:rsidRPr="00662357" w:rsidRDefault="00FB2201" w:rsidP="00633E32">
      <w:pPr>
        <w:tabs>
          <w:tab w:val="num" w:pos="0"/>
          <w:tab w:val="left" w:pos="390"/>
        </w:tabs>
        <w:overflowPunct/>
        <w:autoSpaceDE/>
        <w:autoSpaceDN/>
        <w:adjustRightInd/>
        <w:spacing w:line="360" w:lineRule="auto"/>
        <w:jc w:val="both"/>
        <w:textAlignment w:val="auto"/>
        <w:rPr>
          <w:rFonts w:ascii="Times New Roman" w:hAnsi="Times New Roman"/>
          <w:color w:val="000000" w:themeColor="text1"/>
          <w:spacing w:val="0"/>
          <w:position w:val="0"/>
          <w:sz w:val="24"/>
          <w:lang w:val="tr-TR"/>
        </w:rPr>
      </w:pPr>
      <w:r w:rsidRPr="00662357">
        <w:rPr>
          <w:rFonts w:ascii="Times New Roman" w:hAnsi="Times New Roman"/>
          <w:color w:val="000000" w:themeColor="text1"/>
          <w:spacing w:val="0"/>
          <w:position w:val="0"/>
          <w:sz w:val="24"/>
          <w:lang w:val="tr-TR"/>
        </w:rPr>
        <w:t>48</w:t>
      </w:r>
      <w:r w:rsidR="00D0103C" w:rsidRPr="00662357">
        <w:rPr>
          <w:rFonts w:ascii="Times New Roman" w:hAnsi="Times New Roman"/>
          <w:color w:val="000000" w:themeColor="text1"/>
          <w:spacing w:val="0"/>
          <w:position w:val="0"/>
          <w:sz w:val="24"/>
          <w:lang w:val="tr-TR"/>
        </w:rPr>
        <w:t xml:space="preserve"> ay</w:t>
      </w:r>
    </w:p>
    <w:p w:rsidR="00D0103C" w:rsidRPr="00662357" w:rsidRDefault="00D0103C" w:rsidP="00633E32">
      <w:pPr>
        <w:tabs>
          <w:tab w:val="left" w:pos="0"/>
        </w:tabs>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bCs/>
          <w:color w:val="000000" w:themeColor="text1"/>
          <w:spacing w:val="0"/>
          <w:position w:val="0"/>
          <w:sz w:val="24"/>
          <w:szCs w:val="24"/>
          <w:lang w:val="tr-TR"/>
        </w:rPr>
        <w:t>6</w:t>
      </w:r>
      <w:r w:rsidRPr="00662357">
        <w:rPr>
          <w:rFonts w:ascii="Times New Roman" w:hAnsi="Times New Roman"/>
          <w:b/>
          <w:color w:val="000000" w:themeColor="text1"/>
          <w:spacing w:val="0"/>
          <w:position w:val="0"/>
          <w:sz w:val="24"/>
          <w:szCs w:val="24"/>
          <w:lang w:val="tr-TR"/>
        </w:rPr>
        <w:t>.4 Saklamaya yönelik özel uyarılar</w:t>
      </w:r>
    </w:p>
    <w:p w:rsidR="00D0103C"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30</w:t>
      </w:r>
      <w:r w:rsidRPr="00662357">
        <w:rPr>
          <w:rFonts w:ascii="Times New Roman" w:hAnsi="Times New Roman"/>
          <w:color w:val="000000" w:themeColor="text1"/>
          <w:spacing w:val="0"/>
          <w:position w:val="0"/>
          <w:sz w:val="24"/>
          <w:szCs w:val="24"/>
          <w:vertAlign w:val="superscript"/>
          <w:lang w:val="tr-TR"/>
        </w:rPr>
        <w:t>o</w:t>
      </w:r>
      <w:r w:rsidRPr="00662357">
        <w:rPr>
          <w:rFonts w:ascii="Times New Roman" w:hAnsi="Times New Roman"/>
          <w:color w:val="000000" w:themeColor="text1"/>
          <w:spacing w:val="0"/>
          <w:position w:val="0"/>
          <w:sz w:val="24"/>
          <w:szCs w:val="24"/>
          <w:lang w:val="tr-TR"/>
        </w:rPr>
        <w:t>C’nin altındaki oda sıcaklığında saklayınız. Nemden koruyunuz.</w:t>
      </w:r>
    </w:p>
    <w:p w:rsidR="00D0103C" w:rsidRPr="00662357" w:rsidRDefault="00D0103C" w:rsidP="0098589D">
      <w:pPr>
        <w:tabs>
          <w:tab w:val="left" w:pos="0"/>
        </w:tabs>
        <w:jc w:val="both"/>
        <w:rPr>
          <w:rFonts w:ascii="Times New Roman" w:hAnsi="Times New Roman"/>
          <w:b/>
          <w:bCs/>
          <w:color w:val="000000" w:themeColor="text1"/>
          <w:spacing w:val="0"/>
          <w:position w:val="0"/>
          <w:sz w:val="24"/>
          <w:szCs w:val="24"/>
          <w:lang w:val="tr-TR"/>
        </w:rPr>
      </w:pPr>
    </w:p>
    <w:p w:rsidR="00D0103C" w:rsidRPr="00662357" w:rsidRDefault="00D0103C" w:rsidP="00633E32">
      <w:pPr>
        <w:numPr>
          <w:ilvl w:val="1"/>
          <w:numId w:val="2"/>
        </w:numPr>
        <w:tabs>
          <w:tab w:val="clear" w:pos="720"/>
          <w:tab w:val="num" w:pos="0"/>
          <w:tab w:val="left" w:pos="390"/>
        </w:tabs>
        <w:spacing w:line="360" w:lineRule="auto"/>
        <w:ind w:left="0" w:firstLine="0"/>
        <w:jc w:val="both"/>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Ambalajın niteliği ve içeriği</w:t>
      </w:r>
      <w:r w:rsidRPr="00662357">
        <w:rPr>
          <w:rFonts w:ascii="Times New Roman" w:hAnsi="Times New Roman"/>
          <w:color w:val="000000" w:themeColor="text1"/>
          <w:spacing w:val="0"/>
          <w:position w:val="0"/>
          <w:sz w:val="24"/>
          <w:szCs w:val="24"/>
          <w:lang w:val="tr-TR"/>
        </w:rPr>
        <w:t xml:space="preserve"> </w:t>
      </w:r>
    </w:p>
    <w:p w:rsidR="00D0103C" w:rsidRPr="00662357" w:rsidRDefault="00D0103C" w:rsidP="00525208">
      <w:pPr>
        <w:spacing w:line="360" w:lineRule="auto"/>
        <w:rPr>
          <w:rFonts w:ascii="Times New Roman" w:hAnsi="Times New Roman"/>
          <w:color w:val="000000" w:themeColor="text1"/>
          <w:spacing w:val="0"/>
          <w:position w:val="0"/>
          <w:sz w:val="24"/>
          <w:szCs w:val="10"/>
          <w:lang w:val="tr-TR"/>
        </w:rPr>
      </w:pPr>
      <w:r w:rsidRPr="00662357">
        <w:rPr>
          <w:rFonts w:ascii="Times New Roman" w:hAnsi="Times New Roman"/>
          <w:color w:val="000000" w:themeColor="text1"/>
          <w:spacing w:val="0"/>
          <w:position w:val="0"/>
          <w:sz w:val="24"/>
          <w:szCs w:val="24"/>
          <w:lang w:val="tr-TR"/>
        </w:rPr>
        <w:t>Bir yüzü şeffaf PVDC, diğer yüzü üzeri baskılı alüminyum folyo kaplı, 10 tabletlik blisterler.</w:t>
      </w:r>
    </w:p>
    <w:p w:rsidR="00D0103C" w:rsidRPr="00662357" w:rsidRDefault="00D0103C" w:rsidP="00633E32">
      <w:pPr>
        <w:spacing w:line="360" w:lineRule="auto"/>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Her karton kutu 50 tablet içermektedir.</w:t>
      </w:r>
    </w:p>
    <w:p w:rsidR="00D0103C" w:rsidRPr="00662357" w:rsidRDefault="00D0103C" w:rsidP="0098589D">
      <w:pPr>
        <w:tabs>
          <w:tab w:val="left" w:pos="390"/>
        </w:tabs>
        <w:ind w:left="357"/>
        <w:jc w:val="both"/>
        <w:rPr>
          <w:rFonts w:ascii="Times New Roman" w:hAnsi="Times New Roman"/>
          <w:color w:val="000000" w:themeColor="text1"/>
          <w:spacing w:val="0"/>
          <w:position w:val="0"/>
          <w:sz w:val="24"/>
          <w:szCs w:val="24"/>
          <w:lang w:val="tr-TR"/>
        </w:rPr>
      </w:pPr>
    </w:p>
    <w:p w:rsidR="00D0103C" w:rsidRPr="00662357" w:rsidRDefault="00D0103C" w:rsidP="00633E32">
      <w:pPr>
        <w:numPr>
          <w:ilvl w:val="1"/>
          <w:numId w:val="2"/>
        </w:numPr>
        <w:tabs>
          <w:tab w:val="num" w:pos="0"/>
          <w:tab w:val="left" w:pos="390"/>
        </w:tabs>
        <w:spacing w:line="360" w:lineRule="auto"/>
        <w:ind w:left="0" w:firstLine="0"/>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Beşeri tıbbi üründen arta kalan maddelerin imhası ve diğer özel önlemler</w:t>
      </w:r>
    </w:p>
    <w:p w:rsidR="00525208" w:rsidRPr="00662357" w:rsidRDefault="00525208" w:rsidP="00525208">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Kullanılmamış olan ürünler ya da artık materyaller ”Tıbbi Atıkların Kontrolü Yönetmeliği” ve Ambalaj ve Ambalaj Atıklarının Kontrolü Yönetmelik”leirne ugun olarak imha edilmelidir.</w:t>
      </w:r>
    </w:p>
    <w:p w:rsidR="00D0103C" w:rsidRPr="00662357"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p>
    <w:p w:rsidR="00511E74" w:rsidRPr="00662357" w:rsidRDefault="00511E74" w:rsidP="00511E74">
      <w:pPr>
        <w:tabs>
          <w:tab w:val="left" w:pos="1305"/>
        </w:tabs>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7.   RUHSAT SAHİBİ </w:t>
      </w:r>
    </w:p>
    <w:p w:rsidR="00D0103C"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Deva Holding A.Ş.</w:t>
      </w:r>
    </w:p>
    <w:p w:rsidR="00D0103C"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Halkalı Merkez Mah. Basın Ekspres Cad.</w:t>
      </w:r>
    </w:p>
    <w:p w:rsidR="00D0103C" w:rsidRPr="00662357" w:rsidRDefault="00FB2201"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No:</w:t>
      </w:r>
      <w:r w:rsidR="00EA40A6" w:rsidRPr="00662357">
        <w:rPr>
          <w:rFonts w:ascii="Times New Roman" w:hAnsi="Times New Roman"/>
          <w:color w:val="000000" w:themeColor="text1"/>
          <w:spacing w:val="0"/>
          <w:position w:val="0"/>
          <w:sz w:val="24"/>
          <w:szCs w:val="24"/>
          <w:lang w:val="tr-TR"/>
        </w:rPr>
        <w:t>1 34303 Küçükçekmece</w:t>
      </w:r>
      <w:r w:rsidR="00D0103C" w:rsidRPr="00662357">
        <w:rPr>
          <w:rFonts w:ascii="Times New Roman" w:hAnsi="Times New Roman"/>
          <w:color w:val="000000" w:themeColor="text1"/>
          <w:spacing w:val="0"/>
          <w:position w:val="0"/>
          <w:sz w:val="24"/>
          <w:szCs w:val="24"/>
          <w:lang w:val="tr-TR"/>
        </w:rPr>
        <w:t>-İSTANBUL</w:t>
      </w:r>
    </w:p>
    <w:p w:rsidR="00D0103C"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Tel:</w:t>
      </w:r>
      <w:r w:rsidRPr="00662357">
        <w:rPr>
          <w:rFonts w:ascii="Times New Roman" w:hAnsi="Times New Roman"/>
          <w:color w:val="000000" w:themeColor="text1"/>
          <w:spacing w:val="0"/>
          <w:position w:val="0"/>
          <w:sz w:val="24"/>
          <w:szCs w:val="24"/>
          <w:lang w:val="tr-TR"/>
        </w:rPr>
        <w:t xml:space="preserve">    0212 692 92 92</w:t>
      </w:r>
    </w:p>
    <w:p w:rsidR="00D0103C" w:rsidRPr="00662357" w:rsidRDefault="00D0103C" w:rsidP="00633E32">
      <w:pPr>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Faks:</w:t>
      </w:r>
      <w:r w:rsidRPr="00662357">
        <w:rPr>
          <w:rFonts w:ascii="Times New Roman" w:hAnsi="Times New Roman"/>
          <w:color w:val="000000" w:themeColor="text1"/>
          <w:spacing w:val="0"/>
          <w:position w:val="0"/>
          <w:sz w:val="24"/>
          <w:szCs w:val="24"/>
          <w:lang w:val="tr-TR"/>
        </w:rPr>
        <w:t xml:space="preserve"> 0212 697 00 24 </w:t>
      </w:r>
    </w:p>
    <w:p w:rsidR="00511E74" w:rsidRPr="00662357" w:rsidRDefault="00511E74" w:rsidP="00511E74">
      <w:pPr>
        <w:spacing w:line="360" w:lineRule="auto"/>
        <w:rPr>
          <w:rFonts w:ascii="Times New Roman" w:hAnsi="Times New Roman"/>
          <w:color w:val="000000" w:themeColor="text1"/>
          <w:spacing w:val="0"/>
          <w:position w:val="0"/>
          <w:sz w:val="24"/>
          <w:szCs w:val="24"/>
          <w:lang w:val="tr-TR"/>
        </w:rPr>
      </w:pPr>
    </w:p>
    <w:p w:rsidR="00511E74" w:rsidRPr="00662357" w:rsidRDefault="00511E74" w:rsidP="00511E74">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8.   RUHSAT NUMARASI</w:t>
      </w:r>
    </w:p>
    <w:p w:rsidR="00CB2EF9" w:rsidRPr="00662357" w:rsidRDefault="00CB2EF9" w:rsidP="00CB2EF9">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139/54</w:t>
      </w:r>
    </w:p>
    <w:p w:rsidR="00D0103C" w:rsidRPr="00662357"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p>
    <w:p w:rsidR="00511E74" w:rsidRPr="00662357" w:rsidRDefault="00511E74" w:rsidP="00511E74">
      <w:pPr>
        <w:spacing w:line="360" w:lineRule="auto"/>
        <w:jc w:val="both"/>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9.  İLK RUHSAT TARİHİ/ RUHSAT YENİLEME TARİHİ </w:t>
      </w:r>
    </w:p>
    <w:p w:rsidR="00D0103C" w:rsidRPr="00662357"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İlk Ruhsatlandırma Tarihi: 15.07.1986</w:t>
      </w:r>
    </w:p>
    <w:p w:rsidR="00B62573" w:rsidRPr="00662357" w:rsidRDefault="00B62573"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r w:rsidRPr="00662357">
        <w:rPr>
          <w:rFonts w:ascii="Times New Roman" w:hAnsi="Times New Roman"/>
          <w:color w:val="000000" w:themeColor="text1"/>
          <w:spacing w:val="0"/>
          <w:position w:val="0"/>
          <w:sz w:val="24"/>
          <w:szCs w:val="24"/>
          <w:lang w:val="tr-TR"/>
        </w:rPr>
        <w:t xml:space="preserve">Ruhsat Yenileme Tarihi: </w:t>
      </w:r>
      <w:r w:rsidR="00CB2EF9" w:rsidRPr="00662357">
        <w:rPr>
          <w:rFonts w:ascii="Times New Roman" w:hAnsi="Times New Roman"/>
          <w:color w:val="000000" w:themeColor="text1"/>
          <w:spacing w:val="0"/>
          <w:position w:val="0"/>
          <w:sz w:val="24"/>
          <w:szCs w:val="24"/>
          <w:lang w:val="tr-TR"/>
        </w:rPr>
        <w:t>06.04.2004</w:t>
      </w:r>
    </w:p>
    <w:p w:rsidR="00D0103C" w:rsidRPr="00662357" w:rsidRDefault="00D0103C" w:rsidP="00633E32">
      <w:pPr>
        <w:tabs>
          <w:tab w:val="num" w:pos="0"/>
          <w:tab w:val="left" w:pos="390"/>
        </w:tabs>
        <w:spacing w:line="360" w:lineRule="auto"/>
        <w:jc w:val="both"/>
        <w:rPr>
          <w:rFonts w:ascii="Times New Roman" w:hAnsi="Times New Roman"/>
          <w:color w:val="000000" w:themeColor="text1"/>
          <w:spacing w:val="0"/>
          <w:position w:val="0"/>
          <w:sz w:val="24"/>
          <w:szCs w:val="24"/>
          <w:lang w:val="tr-TR"/>
        </w:rPr>
      </w:pPr>
    </w:p>
    <w:p w:rsidR="00D0103C" w:rsidRPr="00662357" w:rsidRDefault="00D0103C" w:rsidP="00633E32">
      <w:pPr>
        <w:tabs>
          <w:tab w:val="num" w:pos="0"/>
          <w:tab w:val="left" w:pos="390"/>
        </w:tabs>
        <w:overflowPunct/>
        <w:autoSpaceDE/>
        <w:autoSpaceDN/>
        <w:adjustRightInd/>
        <w:spacing w:line="360" w:lineRule="auto"/>
        <w:jc w:val="both"/>
        <w:textAlignment w:val="auto"/>
        <w:rPr>
          <w:rFonts w:ascii="Times New Roman" w:hAnsi="Times New Roman"/>
          <w:b/>
          <w:color w:val="000000" w:themeColor="text1"/>
          <w:spacing w:val="0"/>
          <w:position w:val="0"/>
          <w:sz w:val="24"/>
          <w:szCs w:val="24"/>
          <w:lang w:val="tr-TR"/>
        </w:rPr>
      </w:pPr>
      <w:r w:rsidRPr="00662357">
        <w:rPr>
          <w:rFonts w:ascii="Times New Roman" w:hAnsi="Times New Roman"/>
          <w:b/>
          <w:color w:val="000000" w:themeColor="text1"/>
          <w:spacing w:val="0"/>
          <w:position w:val="0"/>
          <w:sz w:val="24"/>
          <w:szCs w:val="24"/>
          <w:lang w:val="tr-TR"/>
        </w:rPr>
        <w:t xml:space="preserve">10.  KÜB’ÜN YENİLENME TARİHİ </w:t>
      </w:r>
    </w:p>
    <w:sectPr w:rsidR="00D0103C" w:rsidRPr="00662357" w:rsidSect="008B727C">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1E9" w:rsidRDefault="006F51E9">
      <w:r>
        <w:separator/>
      </w:r>
    </w:p>
  </w:endnote>
  <w:endnote w:type="continuationSeparator" w:id="0">
    <w:p w:rsidR="006F51E9" w:rsidRDefault="006F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52B" w:rsidRPr="008973E5" w:rsidRDefault="006C752B" w:rsidP="008B727C">
    <w:pPr>
      <w:pStyle w:val="Altbilgi"/>
      <w:ind w:right="94"/>
      <w:jc w:val="right"/>
      <w:rPr>
        <w:rStyle w:val="SayfaNumaras"/>
        <w:rFonts w:ascii="Times New Roman" w:hAnsi="Times New Roman"/>
        <w:spacing w:val="0"/>
        <w:position w:val="0"/>
      </w:rPr>
    </w:pPr>
    <w:r w:rsidRPr="008973E5">
      <w:rPr>
        <w:rStyle w:val="SayfaNumaras"/>
        <w:rFonts w:ascii="Times New Roman" w:hAnsi="Times New Roman"/>
        <w:spacing w:val="0"/>
        <w:position w:val="0"/>
      </w:rPr>
      <w:t xml:space="preserve">Sayfa </w:t>
    </w:r>
    <w:r w:rsidR="00357B59" w:rsidRPr="008973E5">
      <w:rPr>
        <w:rStyle w:val="SayfaNumaras"/>
        <w:rFonts w:ascii="Times New Roman" w:hAnsi="Times New Roman"/>
        <w:spacing w:val="0"/>
        <w:position w:val="0"/>
      </w:rPr>
      <w:fldChar w:fldCharType="begin"/>
    </w:r>
    <w:r w:rsidRPr="008973E5">
      <w:rPr>
        <w:rStyle w:val="SayfaNumaras"/>
        <w:rFonts w:ascii="Times New Roman" w:hAnsi="Times New Roman"/>
        <w:spacing w:val="0"/>
        <w:position w:val="0"/>
      </w:rPr>
      <w:instrText xml:space="preserve"> PAGE </w:instrText>
    </w:r>
    <w:r w:rsidR="00357B59" w:rsidRPr="008973E5">
      <w:rPr>
        <w:rStyle w:val="SayfaNumaras"/>
        <w:rFonts w:ascii="Times New Roman" w:hAnsi="Times New Roman"/>
        <w:spacing w:val="0"/>
        <w:position w:val="0"/>
      </w:rPr>
      <w:fldChar w:fldCharType="separate"/>
    </w:r>
    <w:r w:rsidR="00662357">
      <w:rPr>
        <w:rStyle w:val="SayfaNumaras"/>
        <w:rFonts w:ascii="Times New Roman" w:hAnsi="Times New Roman"/>
        <w:noProof/>
        <w:spacing w:val="0"/>
        <w:position w:val="0"/>
      </w:rPr>
      <w:t>1</w:t>
    </w:r>
    <w:r w:rsidR="00357B59" w:rsidRPr="008973E5">
      <w:rPr>
        <w:rStyle w:val="SayfaNumaras"/>
        <w:rFonts w:ascii="Times New Roman" w:hAnsi="Times New Roman"/>
        <w:spacing w:val="0"/>
        <w:position w:val="0"/>
      </w:rPr>
      <w:fldChar w:fldCharType="end"/>
    </w:r>
    <w:r>
      <w:rPr>
        <w:rStyle w:val="SayfaNumaras"/>
        <w:rFonts w:ascii="Times New Roman" w:hAnsi="Times New Roman"/>
        <w:spacing w:val="0"/>
        <w:position w:val="0"/>
      </w:rPr>
      <w:t xml:space="preserve"> </w:t>
    </w:r>
    <w:r w:rsidRPr="008973E5">
      <w:rPr>
        <w:rStyle w:val="SayfaNumaras"/>
        <w:rFonts w:ascii="Times New Roman" w:hAnsi="Times New Roman"/>
        <w:spacing w:val="0"/>
        <w:position w:val="0"/>
      </w:rPr>
      <w:t>/</w:t>
    </w:r>
    <w:r>
      <w:rPr>
        <w:rStyle w:val="SayfaNumaras"/>
        <w:rFonts w:ascii="Times New Roman" w:hAnsi="Times New Roman"/>
        <w:spacing w:val="0"/>
        <w:position w:val="0"/>
      </w:rPr>
      <w:t xml:space="preserve"> </w:t>
    </w:r>
    <w:r w:rsidR="00357B59" w:rsidRPr="008973E5">
      <w:rPr>
        <w:rStyle w:val="SayfaNumaras"/>
        <w:rFonts w:ascii="Times New Roman" w:hAnsi="Times New Roman"/>
        <w:spacing w:val="0"/>
        <w:position w:val="0"/>
      </w:rPr>
      <w:fldChar w:fldCharType="begin"/>
    </w:r>
    <w:r w:rsidRPr="008973E5">
      <w:rPr>
        <w:rStyle w:val="SayfaNumaras"/>
        <w:rFonts w:ascii="Times New Roman" w:hAnsi="Times New Roman"/>
        <w:spacing w:val="0"/>
        <w:position w:val="0"/>
      </w:rPr>
      <w:instrText xml:space="preserve"> NUMPAGES </w:instrText>
    </w:r>
    <w:r w:rsidR="00357B59" w:rsidRPr="008973E5">
      <w:rPr>
        <w:rStyle w:val="SayfaNumaras"/>
        <w:rFonts w:ascii="Times New Roman" w:hAnsi="Times New Roman"/>
        <w:spacing w:val="0"/>
        <w:position w:val="0"/>
      </w:rPr>
      <w:fldChar w:fldCharType="separate"/>
    </w:r>
    <w:r w:rsidR="00662357">
      <w:rPr>
        <w:rStyle w:val="SayfaNumaras"/>
        <w:rFonts w:ascii="Times New Roman" w:hAnsi="Times New Roman"/>
        <w:noProof/>
        <w:spacing w:val="0"/>
        <w:position w:val="0"/>
      </w:rPr>
      <w:t>13</w:t>
    </w:r>
    <w:r w:rsidR="00357B59" w:rsidRPr="008973E5">
      <w:rPr>
        <w:rStyle w:val="SayfaNumaras"/>
        <w:rFonts w:ascii="Times New Roman" w:hAnsi="Times New Roman"/>
        <w:spacing w:val="0"/>
        <w:position w:val="0"/>
      </w:rPr>
      <w:fldChar w:fldCharType="end"/>
    </w:r>
  </w:p>
  <w:p w:rsidR="006C752B" w:rsidRDefault="006C75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1E9" w:rsidRDefault="006F51E9">
      <w:r>
        <w:separator/>
      </w:r>
    </w:p>
  </w:footnote>
  <w:footnote w:type="continuationSeparator" w:id="0">
    <w:p w:rsidR="006F51E9" w:rsidRDefault="006F5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C4EC5"/>
    <w:multiLevelType w:val="multilevel"/>
    <w:tmpl w:val="F5A208FE"/>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1EBE124C"/>
    <w:multiLevelType w:val="hybridMultilevel"/>
    <w:tmpl w:val="D3142090"/>
    <w:lvl w:ilvl="0" w:tplc="88BADB16">
      <w:start w:val="1"/>
      <w:numFmt w:val="decimal"/>
      <w:lvlText w:val="%1."/>
      <w:lvlJc w:val="left"/>
      <w:pPr>
        <w:tabs>
          <w:tab w:val="num" w:pos="720"/>
        </w:tabs>
        <w:ind w:left="720" w:hanging="360"/>
      </w:pPr>
      <w:rPr>
        <w:rFonts w:hint="default"/>
        <w:b/>
        <w:color w:val="auto"/>
      </w:rPr>
    </w:lvl>
    <w:lvl w:ilvl="1" w:tplc="993ACE98">
      <w:numFmt w:val="none"/>
      <w:lvlText w:val=""/>
      <w:lvlJc w:val="left"/>
      <w:pPr>
        <w:tabs>
          <w:tab w:val="num" w:pos="360"/>
        </w:tabs>
      </w:pPr>
    </w:lvl>
    <w:lvl w:ilvl="2" w:tplc="2CB8DFE2">
      <w:numFmt w:val="none"/>
      <w:lvlText w:val=""/>
      <w:lvlJc w:val="left"/>
      <w:pPr>
        <w:tabs>
          <w:tab w:val="num" w:pos="360"/>
        </w:tabs>
      </w:pPr>
    </w:lvl>
    <w:lvl w:ilvl="3" w:tplc="691609FA">
      <w:numFmt w:val="none"/>
      <w:lvlText w:val=""/>
      <w:lvlJc w:val="left"/>
      <w:pPr>
        <w:tabs>
          <w:tab w:val="num" w:pos="360"/>
        </w:tabs>
      </w:pPr>
    </w:lvl>
    <w:lvl w:ilvl="4" w:tplc="2074433E">
      <w:numFmt w:val="none"/>
      <w:lvlText w:val=""/>
      <w:lvlJc w:val="left"/>
      <w:pPr>
        <w:tabs>
          <w:tab w:val="num" w:pos="360"/>
        </w:tabs>
      </w:pPr>
    </w:lvl>
    <w:lvl w:ilvl="5" w:tplc="FB14F358">
      <w:numFmt w:val="none"/>
      <w:lvlText w:val=""/>
      <w:lvlJc w:val="left"/>
      <w:pPr>
        <w:tabs>
          <w:tab w:val="num" w:pos="360"/>
        </w:tabs>
      </w:pPr>
    </w:lvl>
    <w:lvl w:ilvl="6" w:tplc="2FDA0602">
      <w:numFmt w:val="none"/>
      <w:lvlText w:val=""/>
      <w:lvlJc w:val="left"/>
      <w:pPr>
        <w:tabs>
          <w:tab w:val="num" w:pos="360"/>
        </w:tabs>
      </w:pPr>
    </w:lvl>
    <w:lvl w:ilvl="7" w:tplc="DB40E884">
      <w:numFmt w:val="none"/>
      <w:lvlText w:val=""/>
      <w:lvlJc w:val="left"/>
      <w:pPr>
        <w:tabs>
          <w:tab w:val="num" w:pos="360"/>
        </w:tabs>
      </w:pPr>
    </w:lvl>
    <w:lvl w:ilvl="8" w:tplc="8D6A8C54">
      <w:numFmt w:val="none"/>
      <w:lvlText w:val=""/>
      <w:lvlJc w:val="left"/>
      <w:pPr>
        <w:tabs>
          <w:tab w:val="num" w:pos="360"/>
        </w:tabs>
      </w:pPr>
    </w:lvl>
  </w:abstractNum>
  <w:abstractNum w:abstractNumId="2">
    <w:nsid w:val="35826B09"/>
    <w:multiLevelType w:val="multilevel"/>
    <w:tmpl w:val="3852F2AA"/>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360"/>
      </w:pPr>
      <w:rPr>
        <w:rFonts w:hint="default"/>
        <w:b/>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hdrShapeDefaults>
    <o:shapedefaults v:ext="edit" spidmax="3993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2768"/>
    <w:rsid w:val="00000473"/>
    <w:rsid w:val="00001500"/>
    <w:rsid w:val="00011513"/>
    <w:rsid w:val="000237FC"/>
    <w:rsid w:val="0005151A"/>
    <w:rsid w:val="00064F0F"/>
    <w:rsid w:val="00066750"/>
    <w:rsid w:val="00071225"/>
    <w:rsid w:val="000727AC"/>
    <w:rsid w:val="00087B4D"/>
    <w:rsid w:val="000A04CA"/>
    <w:rsid w:val="000A1261"/>
    <w:rsid w:val="000A3611"/>
    <w:rsid w:val="000A6541"/>
    <w:rsid w:val="000A7EF5"/>
    <w:rsid w:val="000B3916"/>
    <w:rsid w:val="000B7050"/>
    <w:rsid w:val="000D63CD"/>
    <w:rsid w:val="000E3404"/>
    <w:rsid w:val="000F4DF9"/>
    <w:rsid w:val="0011423B"/>
    <w:rsid w:val="00116179"/>
    <w:rsid w:val="001201F2"/>
    <w:rsid w:val="00132965"/>
    <w:rsid w:val="00134541"/>
    <w:rsid w:val="00143166"/>
    <w:rsid w:val="00175702"/>
    <w:rsid w:val="001757D8"/>
    <w:rsid w:val="00196D69"/>
    <w:rsid w:val="00197E43"/>
    <w:rsid w:val="001A7F85"/>
    <w:rsid w:val="001B1394"/>
    <w:rsid w:val="001C39D9"/>
    <w:rsid w:val="001D5782"/>
    <w:rsid w:val="001D6988"/>
    <w:rsid w:val="001E1BA1"/>
    <w:rsid w:val="001E5DE2"/>
    <w:rsid w:val="001E60CC"/>
    <w:rsid w:val="001E7851"/>
    <w:rsid w:val="001F557E"/>
    <w:rsid w:val="00206A39"/>
    <w:rsid w:val="002138EB"/>
    <w:rsid w:val="00234302"/>
    <w:rsid w:val="002449E8"/>
    <w:rsid w:val="00257832"/>
    <w:rsid w:val="002631EE"/>
    <w:rsid w:val="00293DD4"/>
    <w:rsid w:val="002A4040"/>
    <w:rsid w:val="002A7886"/>
    <w:rsid w:val="002C317C"/>
    <w:rsid w:val="002C4803"/>
    <w:rsid w:val="002F6CB2"/>
    <w:rsid w:val="00305376"/>
    <w:rsid w:val="00311F3C"/>
    <w:rsid w:val="00326627"/>
    <w:rsid w:val="00326E11"/>
    <w:rsid w:val="00351DEE"/>
    <w:rsid w:val="00357B59"/>
    <w:rsid w:val="00393EE1"/>
    <w:rsid w:val="003A66B1"/>
    <w:rsid w:val="003B2768"/>
    <w:rsid w:val="003C273B"/>
    <w:rsid w:val="003C2BC6"/>
    <w:rsid w:val="003D4E57"/>
    <w:rsid w:val="003D51EF"/>
    <w:rsid w:val="00453D65"/>
    <w:rsid w:val="00454DF3"/>
    <w:rsid w:val="00490328"/>
    <w:rsid w:val="004A4FB8"/>
    <w:rsid w:val="004B28E6"/>
    <w:rsid w:val="004C13C6"/>
    <w:rsid w:val="00500FB3"/>
    <w:rsid w:val="00507910"/>
    <w:rsid w:val="00511E74"/>
    <w:rsid w:val="00525208"/>
    <w:rsid w:val="00527DB5"/>
    <w:rsid w:val="00537910"/>
    <w:rsid w:val="00543A82"/>
    <w:rsid w:val="00556330"/>
    <w:rsid w:val="00557CD0"/>
    <w:rsid w:val="00564B4E"/>
    <w:rsid w:val="005A02C1"/>
    <w:rsid w:val="005A041F"/>
    <w:rsid w:val="005B1389"/>
    <w:rsid w:val="005B4860"/>
    <w:rsid w:val="005E1348"/>
    <w:rsid w:val="005E2519"/>
    <w:rsid w:val="00604C8B"/>
    <w:rsid w:val="006224A9"/>
    <w:rsid w:val="00633594"/>
    <w:rsid w:val="00633E32"/>
    <w:rsid w:val="006424AE"/>
    <w:rsid w:val="00643C7D"/>
    <w:rsid w:val="00645914"/>
    <w:rsid w:val="006511EC"/>
    <w:rsid w:val="00652A3D"/>
    <w:rsid w:val="00654EC1"/>
    <w:rsid w:val="006570DF"/>
    <w:rsid w:val="00657E1B"/>
    <w:rsid w:val="00662357"/>
    <w:rsid w:val="006640D8"/>
    <w:rsid w:val="00673923"/>
    <w:rsid w:val="006751AD"/>
    <w:rsid w:val="00681EFE"/>
    <w:rsid w:val="006854D9"/>
    <w:rsid w:val="00692F94"/>
    <w:rsid w:val="00695602"/>
    <w:rsid w:val="006A4CC3"/>
    <w:rsid w:val="006A75E1"/>
    <w:rsid w:val="006C752B"/>
    <w:rsid w:val="006D0E31"/>
    <w:rsid w:val="006F415C"/>
    <w:rsid w:val="006F51E9"/>
    <w:rsid w:val="007014A8"/>
    <w:rsid w:val="00711598"/>
    <w:rsid w:val="0071395D"/>
    <w:rsid w:val="00715CBF"/>
    <w:rsid w:val="007223D3"/>
    <w:rsid w:val="00722A2A"/>
    <w:rsid w:val="00733212"/>
    <w:rsid w:val="0075102A"/>
    <w:rsid w:val="00753CD4"/>
    <w:rsid w:val="00756234"/>
    <w:rsid w:val="00756E65"/>
    <w:rsid w:val="00775A71"/>
    <w:rsid w:val="007827DB"/>
    <w:rsid w:val="00784706"/>
    <w:rsid w:val="00786EAE"/>
    <w:rsid w:val="007A3B14"/>
    <w:rsid w:val="007D0F83"/>
    <w:rsid w:val="007F563B"/>
    <w:rsid w:val="00805CBE"/>
    <w:rsid w:val="0080610C"/>
    <w:rsid w:val="00810298"/>
    <w:rsid w:val="00836A6B"/>
    <w:rsid w:val="0086333D"/>
    <w:rsid w:val="00864316"/>
    <w:rsid w:val="00876687"/>
    <w:rsid w:val="00877602"/>
    <w:rsid w:val="00884119"/>
    <w:rsid w:val="008924A0"/>
    <w:rsid w:val="008A4706"/>
    <w:rsid w:val="008B3D52"/>
    <w:rsid w:val="008B727C"/>
    <w:rsid w:val="008F13CD"/>
    <w:rsid w:val="0090044D"/>
    <w:rsid w:val="00903FC0"/>
    <w:rsid w:val="00933EC0"/>
    <w:rsid w:val="00934DCE"/>
    <w:rsid w:val="00935C98"/>
    <w:rsid w:val="00936952"/>
    <w:rsid w:val="00973A2D"/>
    <w:rsid w:val="00977BDF"/>
    <w:rsid w:val="00984BEE"/>
    <w:rsid w:val="0098589D"/>
    <w:rsid w:val="009901F7"/>
    <w:rsid w:val="00A05A8B"/>
    <w:rsid w:val="00A11C0B"/>
    <w:rsid w:val="00A15EFE"/>
    <w:rsid w:val="00A3663F"/>
    <w:rsid w:val="00A42C87"/>
    <w:rsid w:val="00A770E1"/>
    <w:rsid w:val="00AA6B54"/>
    <w:rsid w:val="00AB5156"/>
    <w:rsid w:val="00AB5A10"/>
    <w:rsid w:val="00AB7131"/>
    <w:rsid w:val="00AC4A2D"/>
    <w:rsid w:val="00AD2B9E"/>
    <w:rsid w:val="00AE4354"/>
    <w:rsid w:val="00AF1E7C"/>
    <w:rsid w:val="00B01950"/>
    <w:rsid w:val="00B20195"/>
    <w:rsid w:val="00B2277B"/>
    <w:rsid w:val="00B245A5"/>
    <w:rsid w:val="00B5469A"/>
    <w:rsid w:val="00B55184"/>
    <w:rsid w:val="00B62573"/>
    <w:rsid w:val="00B66057"/>
    <w:rsid w:val="00B66744"/>
    <w:rsid w:val="00B74E87"/>
    <w:rsid w:val="00B80E16"/>
    <w:rsid w:val="00BA1808"/>
    <w:rsid w:val="00BB3851"/>
    <w:rsid w:val="00BD0DC0"/>
    <w:rsid w:val="00BD0E33"/>
    <w:rsid w:val="00BD2468"/>
    <w:rsid w:val="00C25A20"/>
    <w:rsid w:val="00C359C0"/>
    <w:rsid w:val="00C42F9D"/>
    <w:rsid w:val="00C436CC"/>
    <w:rsid w:val="00C51AF8"/>
    <w:rsid w:val="00C52E8E"/>
    <w:rsid w:val="00C934C3"/>
    <w:rsid w:val="00CA5914"/>
    <w:rsid w:val="00CA7A84"/>
    <w:rsid w:val="00CB2EF9"/>
    <w:rsid w:val="00CB44D9"/>
    <w:rsid w:val="00CC02C7"/>
    <w:rsid w:val="00CC1DDB"/>
    <w:rsid w:val="00CC5C81"/>
    <w:rsid w:val="00CD55BE"/>
    <w:rsid w:val="00CD72C2"/>
    <w:rsid w:val="00CE19B2"/>
    <w:rsid w:val="00CF6D54"/>
    <w:rsid w:val="00CF7C59"/>
    <w:rsid w:val="00D0103C"/>
    <w:rsid w:val="00D03C0A"/>
    <w:rsid w:val="00D30468"/>
    <w:rsid w:val="00D41CF9"/>
    <w:rsid w:val="00D4664E"/>
    <w:rsid w:val="00D46835"/>
    <w:rsid w:val="00D7369D"/>
    <w:rsid w:val="00DB58D5"/>
    <w:rsid w:val="00DC7F4D"/>
    <w:rsid w:val="00DF23B0"/>
    <w:rsid w:val="00DF570E"/>
    <w:rsid w:val="00DF6744"/>
    <w:rsid w:val="00E168CA"/>
    <w:rsid w:val="00E3350B"/>
    <w:rsid w:val="00E6383C"/>
    <w:rsid w:val="00E63862"/>
    <w:rsid w:val="00E640E5"/>
    <w:rsid w:val="00E7654E"/>
    <w:rsid w:val="00E802A8"/>
    <w:rsid w:val="00E83CEC"/>
    <w:rsid w:val="00E84859"/>
    <w:rsid w:val="00E84B2C"/>
    <w:rsid w:val="00E85C45"/>
    <w:rsid w:val="00E87FCD"/>
    <w:rsid w:val="00E97A19"/>
    <w:rsid w:val="00EA0DBB"/>
    <w:rsid w:val="00EA40A6"/>
    <w:rsid w:val="00EA564F"/>
    <w:rsid w:val="00EA6A8A"/>
    <w:rsid w:val="00EB4552"/>
    <w:rsid w:val="00EC7097"/>
    <w:rsid w:val="00ED5BA6"/>
    <w:rsid w:val="00ED6589"/>
    <w:rsid w:val="00EE52F6"/>
    <w:rsid w:val="00EF694F"/>
    <w:rsid w:val="00F014CC"/>
    <w:rsid w:val="00F157F9"/>
    <w:rsid w:val="00F31D45"/>
    <w:rsid w:val="00F44002"/>
    <w:rsid w:val="00F56039"/>
    <w:rsid w:val="00FA1D59"/>
    <w:rsid w:val="00FA594B"/>
    <w:rsid w:val="00FA7EFB"/>
    <w:rsid w:val="00FB2201"/>
    <w:rsid w:val="00FB6E1E"/>
    <w:rsid w:val="00FC6CFF"/>
    <w:rsid w:val="00FC7E04"/>
    <w:rsid w:val="00FF40A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E8"/>
    <w:pPr>
      <w:overflowPunct w:val="0"/>
      <w:autoSpaceDE w:val="0"/>
      <w:autoSpaceDN w:val="0"/>
      <w:adjustRightInd w:val="0"/>
      <w:textAlignment w:val="baseline"/>
    </w:pPr>
    <w:rPr>
      <w:rFonts w:ascii="Arial" w:hAnsi="Arial"/>
      <w:spacing w:val="20"/>
      <w:kern w:val="32"/>
      <w:position w:val="2"/>
      <w:sz w:val="22"/>
      <w:lang w:val="en-GB"/>
    </w:rPr>
  </w:style>
  <w:style w:type="paragraph" w:styleId="Balk1">
    <w:name w:val="heading 1"/>
    <w:basedOn w:val="Normal"/>
    <w:next w:val="Normal"/>
    <w:qFormat/>
    <w:rsid w:val="00DF6744"/>
    <w:pPr>
      <w:keepNext/>
      <w:overflowPunct/>
      <w:autoSpaceDE/>
      <w:autoSpaceDN/>
      <w:adjustRightInd/>
      <w:jc w:val="center"/>
      <w:textAlignment w:val="auto"/>
      <w:outlineLvl w:val="0"/>
    </w:pPr>
    <w:rPr>
      <w:spacing w:val="0"/>
      <w:kern w:val="0"/>
      <w:position w:val="0"/>
      <w:sz w:val="24"/>
      <w:lang w:val="tr-TR"/>
    </w:rPr>
  </w:style>
  <w:style w:type="paragraph" w:styleId="Balk2">
    <w:name w:val="heading 2"/>
    <w:basedOn w:val="Normal"/>
    <w:next w:val="Normal"/>
    <w:qFormat/>
    <w:rsid w:val="00722A2A"/>
    <w:pPr>
      <w:keepNext/>
      <w:overflowPunct/>
      <w:autoSpaceDE/>
      <w:autoSpaceDN/>
      <w:adjustRightInd/>
      <w:spacing w:before="240" w:after="60"/>
      <w:textAlignment w:val="auto"/>
      <w:outlineLvl w:val="1"/>
    </w:pPr>
    <w:rPr>
      <w:rFonts w:cs="Arial"/>
      <w:b/>
      <w:bCs/>
      <w:i/>
      <w:iCs/>
      <w:spacing w:val="0"/>
      <w:kern w:val="0"/>
      <w:position w:val="0"/>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4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2449E8"/>
    <w:pPr>
      <w:tabs>
        <w:tab w:val="center" w:pos="4536"/>
        <w:tab w:val="right" w:pos="9072"/>
      </w:tabs>
    </w:pPr>
  </w:style>
  <w:style w:type="paragraph" w:styleId="Altbilgi">
    <w:name w:val="footer"/>
    <w:basedOn w:val="Normal"/>
    <w:rsid w:val="002449E8"/>
    <w:pPr>
      <w:tabs>
        <w:tab w:val="center" w:pos="4536"/>
        <w:tab w:val="right" w:pos="9072"/>
      </w:tabs>
    </w:pPr>
  </w:style>
  <w:style w:type="character" w:styleId="SayfaNumaras">
    <w:name w:val="page number"/>
    <w:basedOn w:val="VarsaylanParagrafYazTipi"/>
    <w:rsid w:val="005A02C1"/>
  </w:style>
  <w:style w:type="paragraph" w:styleId="GvdeMetni">
    <w:name w:val="Body Text"/>
    <w:basedOn w:val="Normal"/>
    <w:rsid w:val="000D63CD"/>
    <w:pPr>
      <w:overflowPunct/>
      <w:autoSpaceDE/>
      <w:autoSpaceDN/>
      <w:adjustRightInd/>
      <w:textAlignment w:val="auto"/>
    </w:pPr>
    <w:rPr>
      <w:rFonts w:cs="Arial"/>
      <w:spacing w:val="0"/>
      <w:kern w:val="0"/>
      <w:position w:val="0"/>
      <w:sz w:val="24"/>
      <w:szCs w:val="24"/>
      <w:lang w:val="tr-TR"/>
    </w:rPr>
  </w:style>
  <w:style w:type="paragraph" w:styleId="GvdeMetni2">
    <w:name w:val="Body Text 2"/>
    <w:basedOn w:val="Normal"/>
    <w:link w:val="GvdeMetni2Char"/>
    <w:rsid w:val="00EC7097"/>
    <w:pPr>
      <w:spacing w:after="120" w:line="480" w:lineRule="auto"/>
    </w:pPr>
  </w:style>
  <w:style w:type="paragraph" w:styleId="GvdeMetniGirintisi">
    <w:name w:val="Body Text Indent"/>
    <w:basedOn w:val="Normal"/>
    <w:link w:val="GvdeMetniGirintisiChar"/>
    <w:rsid w:val="0075102A"/>
    <w:pPr>
      <w:spacing w:after="120"/>
      <w:ind w:left="283"/>
    </w:pPr>
  </w:style>
  <w:style w:type="character" w:customStyle="1" w:styleId="GvdeMetni2Char">
    <w:name w:val="Gövde Metni 2 Char"/>
    <w:basedOn w:val="VarsaylanParagrafYazTipi"/>
    <w:link w:val="GvdeMetni2"/>
    <w:rsid w:val="00D0103C"/>
    <w:rPr>
      <w:rFonts w:ascii="Arial" w:hAnsi="Arial"/>
      <w:spacing w:val="20"/>
      <w:kern w:val="32"/>
      <w:position w:val="2"/>
      <w:sz w:val="22"/>
      <w:lang w:val="en-GB"/>
    </w:rPr>
  </w:style>
  <w:style w:type="character" w:customStyle="1" w:styleId="GvdeMetniGirintisiChar">
    <w:name w:val="Gövde Metni Girintisi Char"/>
    <w:basedOn w:val="VarsaylanParagrafYazTipi"/>
    <w:link w:val="GvdeMetniGirintisi"/>
    <w:rsid w:val="00D0103C"/>
    <w:rPr>
      <w:rFonts w:ascii="Arial" w:hAnsi="Arial"/>
      <w:spacing w:val="20"/>
      <w:kern w:val="32"/>
      <w:position w:val="2"/>
      <w:sz w:val="22"/>
      <w:lang w:val="en-GB"/>
    </w:rPr>
  </w:style>
  <w:style w:type="character" w:customStyle="1" w:styleId="stbilgiChar">
    <w:name w:val="Üstbilgi Char"/>
    <w:basedOn w:val="VarsaylanParagrafYazTipi"/>
    <w:link w:val="stbilgi"/>
    <w:uiPriority w:val="99"/>
    <w:rsid w:val="00876687"/>
    <w:rPr>
      <w:rFonts w:ascii="Arial" w:hAnsi="Arial"/>
      <w:spacing w:val="20"/>
      <w:kern w:val="32"/>
      <w:position w:val="2"/>
      <w:sz w:val="22"/>
      <w:lang w:val="en-GB"/>
    </w:rPr>
  </w:style>
  <w:style w:type="character" w:customStyle="1" w:styleId="hps">
    <w:name w:val="hps"/>
    <w:basedOn w:val="VarsaylanParagrafYazTipi"/>
    <w:rsid w:val="00E6383C"/>
  </w:style>
  <w:style w:type="character" w:customStyle="1" w:styleId="atn">
    <w:name w:val="atn"/>
    <w:basedOn w:val="VarsaylanParagrafYazTipi"/>
    <w:rsid w:val="00A11C0B"/>
  </w:style>
</w:styles>
</file>

<file path=word/webSettings.xml><?xml version="1.0" encoding="utf-8"?>
<w:webSettings xmlns:r="http://schemas.openxmlformats.org/officeDocument/2006/relationships" xmlns:w="http://schemas.openxmlformats.org/wordprocessingml/2006/main">
  <w:divs>
    <w:div w:id="66271655">
      <w:bodyDiv w:val="1"/>
      <w:marLeft w:val="0"/>
      <w:marRight w:val="0"/>
      <w:marTop w:val="0"/>
      <w:marBottom w:val="0"/>
      <w:divBdr>
        <w:top w:val="none" w:sz="0" w:space="0" w:color="auto"/>
        <w:left w:val="none" w:sz="0" w:space="0" w:color="auto"/>
        <w:bottom w:val="none" w:sz="0" w:space="0" w:color="auto"/>
        <w:right w:val="none" w:sz="0" w:space="0" w:color="auto"/>
      </w:divBdr>
      <w:divsChild>
        <w:div w:id="934292336">
          <w:marLeft w:val="0"/>
          <w:marRight w:val="0"/>
          <w:marTop w:val="0"/>
          <w:marBottom w:val="0"/>
          <w:divBdr>
            <w:top w:val="none" w:sz="0" w:space="0" w:color="auto"/>
            <w:left w:val="none" w:sz="0" w:space="0" w:color="auto"/>
            <w:bottom w:val="none" w:sz="0" w:space="0" w:color="auto"/>
            <w:right w:val="none" w:sz="0" w:space="0" w:color="auto"/>
          </w:divBdr>
          <w:divsChild>
            <w:div w:id="288587599">
              <w:marLeft w:val="0"/>
              <w:marRight w:val="0"/>
              <w:marTop w:val="0"/>
              <w:marBottom w:val="0"/>
              <w:divBdr>
                <w:top w:val="none" w:sz="0" w:space="0" w:color="auto"/>
                <w:left w:val="none" w:sz="0" w:space="0" w:color="auto"/>
                <w:bottom w:val="none" w:sz="0" w:space="0" w:color="auto"/>
                <w:right w:val="none" w:sz="0" w:space="0" w:color="auto"/>
              </w:divBdr>
              <w:divsChild>
                <w:div w:id="470943855">
                  <w:marLeft w:val="0"/>
                  <w:marRight w:val="0"/>
                  <w:marTop w:val="0"/>
                  <w:marBottom w:val="0"/>
                  <w:divBdr>
                    <w:top w:val="none" w:sz="0" w:space="0" w:color="auto"/>
                    <w:left w:val="none" w:sz="0" w:space="0" w:color="auto"/>
                    <w:bottom w:val="none" w:sz="0" w:space="0" w:color="auto"/>
                    <w:right w:val="none" w:sz="0" w:space="0" w:color="auto"/>
                  </w:divBdr>
                  <w:divsChild>
                    <w:div w:id="1669748960">
                      <w:marLeft w:val="0"/>
                      <w:marRight w:val="0"/>
                      <w:marTop w:val="0"/>
                      <w:marBottom w:val="0"/>
                      <w:divBdr>
                        <w:top w:val="none" w:sz="0" w:space="0" w:color="auto"/>
                        <w:left w:val="none" w:sz="0" w:space="0" w:color="auto"/>
                        <w:bottom w:val="none" w:sz="0" w:space="0" w:color="auto"/>
                        <w:right w:val="none" w:sz="0" w:space="0" w:color="auto"/>
                      </w:divBdr>
                      <w:divsChild>
                        <w:div w:id="986201829">
                          <w:marLeft w:val="0"/>
                          <w:marRight w:val="0"/>
                          <w:marTop w:val="0"/>
                          <w:marBottom w:val="0"/>
                          <w:divBdr>
                            <w:top w:val="none" w:sz="0" w:space="0" w:color="auto"/>
                            <w:left w:val="none" w:sz="0" w:space="0" w:color="auto"/>
                            <w:bottom w:val="none" w:sz="0" w:space="0" w:color="auto"/>
                            <w:right w:val="none" w:sz="0" w:space="0" w:color="auto"/>
                          </w:divBdr>
                          <w:divsChild>
                            <w:div w:id="650914337">
                              <w:marLeft w:val="0"/>
                              <w:marRight w:val="0"/>
                              <w:marTop w:val="0"/>
                              <w:marBottom w:val="0"/>
                              <w:divBdr>
                                <w:top w:val="none" w:sz="0" w:space="0" w:color="auto"/>
                                <w:left w:val="none" w:sz="0" w:space="0" w:color="auto"/>
                                <w:bottom w:val="none" w:sz="0" w:space="0" w:color="auto"/>
                                <w:right w:val="none" w:sz="0" w:space="0" w:color="auto"/>
                              </w:divBdr>
                              <w:divsChild>
                                <w:div w:id="465973262">
                                  <w:marLeft w:val="0"/>
                                  <w:marRight w:val="0"/>
                                  <w:marTop w:val="0"/>
                                  <w:marBottom w:val="0"/>
                                  <w:divBdr>
                                    <w:top w:val="single" w:sz="6" w:space="0" w:color="F5F5F5"/>
                                    <w:left w:val="single" w:sz="6" w:space="0" w:color="F5F5F5"/>
                                    <w:bottom w:val="single" w:sz="6" w:space="0" w:color="F5F5F5"/>
                                    <w:right w:val="single" w:sz="6" w:space="0" w:color="F5F5F5"/>
                                  </w:divBdr>
                                  <w:divsChild>
                                    <w:div w:id="37437659">
                                      <w:marLeft w:val="0"/>
                                      <w:marRight w:val="0"/>
                                      <w:marTop w:val="0"/>
                                      <w:marBottom w:val="0"/>
                                      <w:divBdr>
                                        <w:top w:val="none" w:sz="0" w:space="0" w:color="auto"/>
                                        <w:left w:val="none" w:sz="0" w:space="0" w:color="auto"/>
                                        <w:bottom w:val="none" w:sz="0" w:space="0" w:color="auto"/>
                                        <w:right w:val="none" w:sz="0" w:space="0" w:color="auto"/>
                                      </w:divBdr>
                                      <w:divsChild>
                                        <w:div w:id="1972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888873">
      <w:bodyDiv w:val="1"/>
      <w:marLeft w:val="0"/>
      <w:marRight w:val="0"/>
      <w:marTop w:val="0"/>
      <w:marBottom w:val="0"/>
      <w:divBdr>
        <w:top w:val="none" w:sz="0" w:space="0" w:color="auto"/>
        <w:left w:val="none" w:sz="0" w:space="0" w:color="auto"/>
        <w:bottom w:val="none" w:sz="0" w:space="0" w:color="auto"/>
        <w:right w:val="none" w:sz="0" w:space="0" w:color="auto"/>
      </w:divBdr>
      <w:divsChild>
        <w:div w:id="1528643256">
          <w:marLeft w:val="0"/>
          <w:marRight w:val="0"/>
          <w:marTop w:val="0"/>
          <w:marBottom w:val="0"/>
          <w:divBdr>
            <w:top w:val="none" w:sz="0" w:space="0" w:color="auto"/>
            <w:left w:val="none" w:sz="0" w:space="0" w:color="auto"/>
            <w:bottom w:val="none" w:sz="0" w:space="0" w:color="auto"/>
            <w:right w:val="none" w:sz="0" w:space="0" w:color="auto"/>
          </w:divBdr>
          <w:divsChild>
            <w:div w:id="1003318459">
              <w:marLeft w:val="0"/>
              <w:marRight w:val="0"/>
              <w:marTop w:val="0"/>
              <w:marBottom w:val="0"/>
              <w:divBdr>
                <w:top w:val="none" w:sz="0" w:space="0" w:color="auto"/>
                <w:left w:val="none" w:sz="0" w:space="0" w:color="auto"/>
                <w:bottom w:val="none" w:sz="0" w:space="0" w:color="auto"/>
                <w:right w:val="none" w:sz="0" w:space="0" w:color="auto"/>
              </w:divBdr>
              <w:divsChild>
                <w:div w:id="135993714">
                  <w:marLeft w:val="0"/>
                  <w:marRight w:val="0"/>
                  <w:marTop w:val="0"/>
                  <w:marBottom w:val="0"/>
                  <w:divBdr>
                    <w:top w:val="none" w:sz="0" w:space="0" w:color="auto"/>
                    <w:left w:val="none" w:sz="0" w:space="0" w:color="auto"/>
                    <w:bottom w:val="none" w:sz="0" w:space="0" w:color="auto"/>
                    <w:right w:val="none" w:sz="0" w:space="0" w:color="auto"/>
                  </w:divBdr>
                  <w:divsChild>
                    <w:div w:id="70470098">
                      <w:marLeft w:val="0"/>
                      <w:marRight w:val="0"/>
                      <w:marTop w:val="0"/>
                      <w:marBottom w:val="0"/>
                      <w:divBdr>
                        <w:top w:val="none" w:sz="0" w:space="0" w:color="auto"/>
                        <w:left w:val="none" w:sz="0" w:space="0" w:color="auto"/>
                        <w:bottom w:val="none" w:sz="0" w:space="0" w:color="auto"/>
                        <w:right w:val="none" w:sz="0" w:space="0" w:color="auto"/>
                      </w:divBdr>
                      <w:divsChild>
                        <w:div w:id="1752964725">
                          <w:marLeft w:val="0"/>
                          <w:marRight w:val="0"/>
                          <w:marTop w:val="0"/>
                          <w:marBottom w:val="0"/>
                          <w:divBdr>
                            <w:top w:val="none" w:sz="0" w:space="0" w:color="auto"/>
                            <w:left w:val="none" w:sz="0" w:space="0" w:color="auto"/>
                            <w:bottom w:val="none" w:sz="0" w:space="0" w:color="auto"/>
                            <w:right w:val="none" w:sz="0" w:space="0" w:color="auto"/>
                          </w:divBdr>
                          <w:divsChild>
                            <w:div w:id="223373505">
                              <w:marLeft w:val="0"/>
                              <w:marRight w:val="0"/>
                              <w:marTop w:val="0"/>
                              <w:marBottom w:val="0"/>
                              <w:divBdr>
                                <w:top w:val="none" w:sz="0" w:space="0" w:color="auto"/>
                                <w:left w:val="none" w:sz="0" w:space="0" w:color="auto"/>
                                <w:bottom w:val="none" w:sz="0" w:space="0" w:color="auto"/>
                                <w:right w:val="none" w:sz="0" w:space="0" w:color="auto"/>
                              </w:divBdr>
                              <w:divsChild>
                                <w:div w:id="2070378007">
                                  <w:marLeft w:val="0"/>
                                  <w:marRight w:val="0"/>
                                  <w:marTop w:val="0"/>
                                  <w:marBottom w:val="0"/>
                                  <w:divBdr>
                                    <w:top w:val="single" w:sz="6" w:space="0" w:color="F5F5F5"/>
                                    <w:left w:val="single" w:sz="6" w:space="0" w:color="F5F5F5"/>
                                    <w:bottom w:val="single" w:sz="6" w:space="0" w:color="F5F5F5"/>
                                    <w:right w:val="single" w:sz="6" w:space="0" w:color="F5F5F5"/>
                                  </w:divBdr>
                                  <w:divsChild>
                                    <w:div w:id="128519115">
                                      <w:marLeft w:val="0"/>
                                      <w:marRight w:val="0"/>
                                      <w:marTop w:val="0"/>
                                      <w:marBottom w:val="0"/>
                                      <w:divBdr>
                                        <w:top w:val="none" w:sz="0" w:space="0" w:color="auto"/>
                                        <w:left w:val="none" w:sz="0" w:space="0" w:color="auto"/>
                                        <w:bottom w:val="none" w:sz="0" w:space="0" w:color="auto"/>
                                        <w:right w:val="none" w:sz="0" w:space="0" w:color="auto"/>
                                      </w:divBdr>
                                      <w:divsChild>
                                        <w:div w:id="5591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63538">
      <w:bodyDiv w:val="1"/>
      <w:marLeft w:val="0"/>
      <w:marRight w:val="0"/>
      <w:marTop w:val="0"/>
      <w:marBottom w:val="0"/>
      <w:divBdr>
        <w:top w:val="none" w:sz="0" w:space="0" w:color="auto"/>
        <w:left w:val="none" w:sz="0" w:space="0" w:color="auto"/>
        <w:bottom w:val="none" w:sz="0" w:space="0" w:color="auto"/>
        <w:right w:val="none" w:sz="0" w:space="0" w:color="auto"/>
      </w:divBdr>
      <w:divsChild>
        <w:div w:id="744382439">
          <w:marLeft w:val="0"/>
          <w:marRight w:val="0"/>
          <w:marTop w:val="0"/>
          <w:marBottom w:val="0"/>
          <w:divBdr>
            <w:top w:val="none" w:sz="0" w:space="0" w:color="auto"/>
            <w:left w:val="none" w:sz="0" w:space="0" w:color="auto"/>
            <w:bottom w:val="none" w:sz="0" w:space="0" w:color="auto"/>
            <w:right w:val="none" w:sz="0" w:space="0" w:color="auto"/>
          </w:divBdr>
          <w:divsChild>
            <w:div w:id="1035425239">
              <w:marLeft w:val="0"/>
              <w:marRight w:val="0"/>
              <w:marTop w:val="0"/>
              <w:marBottom w:val="0"/>
              <w:divBdr>
                <w:top w:val="none" w:sz="0" w:space="0" w:color="auto"/>
                <w:left w:val="none" w:sz="0" w:space="0" w:color="auto"/>
                <w:bottom w:val="none" w:sz="0" w:space="0" w:color="auto"/>
                <w:right w:val="none" w:sz="0" w:space="0" w:color="auto"/>
              </w:divBdr>
              <w:divsChild>
                <w:div w:id="441385692">
                  <w:marLeft w:val="0"/>
                  <w:marRight w:val="0"/>
                  <w:marTop w:val="0"/>
                  <w:marBottom w:val="0"/>
                  <w:divBdr>
                    <w:top w:val="none" w:sz="0" w:space="0" w:color="auto"/>
                    <w:left w:val="none" w:sz="0" w:space="0" w:color="auto"/>
                    <w:bottom w:val="none" w:sz="0" w:space="0" w:color="auto"/>
                    <w:right w:val="none" w:sz="0" w:space="0" w:color="auto"/>
                  </w:divBdr>
                  <w:divsChild>
                    <w:div w:id="109320511">
                      <w:marLeft w:val="0"/>
                      <w:marRight w:val="0"/>
                      <w:marTop w:val="0"/>
                      <w:marBottom w:val="0"/>
                      <w:divBdr>
                        <w:top w:val="none" w:sz="0" w:space="0" w:color="auto"/>
                        <w:left w:val="none" w:sz="0" w:space="0" w:color="auto"/>
                        <w:bottom w:val="none" w:sz="0" w:space="0" w:color="auto"/>
                        <w:right w:val="none" w:sz="0" w:space="0" w:color="auto"/>
                      </w:divBdr>
                      <w:divsChild>
                        <w:div w:id="166796610">
                          <w:marLeft w:val="0"/>
                          <w:marRight w:val="0"/>
                          <w:marTop w:val="0"/>
                          <w:marBottom w:val="0"/>
                          <w:divBdr>
                            <w:top w:val="none" w:sz="0" w:space="0" w:color="auto"/>
                            <w:left w:val="none" w:sz="0" w:space="0" w:color="auto"/>
                            <w:bottom w:val="none" w:sz="0" w:space="0" w:color="auto"/>
                            <w:right w:val="none" w:sz="0" w:space="0" w:color="auto"/>
                          </w:divBdr>
                          <w:divsChild>
                            <w:div w:id="929653473">
                              <w:marLeft w:val="0"/>
                              <w:marRight w:val="0"/>
                              <w:marTop w:val="0"/>
                              <w:marBottom w:val="0"/>
                              <w:divBdr>
                                <w:top w:val="none" w:sz="0" w:space="0" w:color="auto"/>
                                <w:left w:val="none" w:sz="0" w:space="0" w:color="auto"/>
                                <w:bottom w:val="none" w:sz="0" w:space="0" w:color="auto"/>
                                <w:right w:val="none" w:sz="0" w:space="0" w:color="auto"/>
                              </w:divBdr>
                              <w:divsChild>
                                <w:div w:id="1286884452">
                                  <w:marLeft w:val="0"/>
                                  <w:marRight w:val="0"/>
                                  <w:marTop w:val="0"/>
                                  <w:marBottom w:val="0"/>
                                  <w:divBdr>
                                    <w:top w:val="single" w:sz="6" w:space="0" w:color="F5F5F5"/>
                                    <w:left w:val="single" w:sz="6" w:space="0" w:color="F5F5F5"/>
                                    <w:bottom w:val="single" w:sz="6" w:space="0" w:color="F5F5F5"/>
                                    <w:right w:val="single" w:sz="6" w:space="0" w:color="F5F5F5"/>
                                  </w:divBdr>
                                  <w:divsChild>
                                    <w:div w:id="467361827">
                                      <w:marLeft w:val="0"/>
                                      <w:marRight w:val="0"/>
                                      <w:marTop w:val="0"/>
                                      <w:marBottom w:val="0"/>
                                      <w:divBdr>
                                        <w:top w:val="none" w:sz="0" w:space="0" w:color="auto"/>
                                        <w:left w:val="none" w:sz="0" w:space="0" w:color="auto"/>
                                        <w:bottom w:val="none" w:sz="0" w:space="0" w:color="auto"/>
                                        <w:right w:val="none" w:sz="0" w:space="0" w:color="auto"/>
                                      </w:divBdr>
                                      <w:divsChild>
                                        <w:div w:id="11949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525524">
      <w:bodyDiv w:val="1"/>
      <w:marLeft w:val="0"/>
      <w:marRight w:val="0"/>
      <w:marTop w:val="0"/>
      <w:marBottom w:val="0"/>
      <w:divBdr>
        <w:top w:val="none" w:sz="0" w:space="0" w:color="auto"/>
        <w:left w:val="none" w:sz="0" w:space="0" w:color="auto"/>
        <w:bottom w:val="none" w:sz="0" w:space="0" w:color="auto"/>
        <w:right w:val="none" w:sz="0" w:space="0" w:color="auto"/>
      </w:divBdr>
      <w:divsChild>
        <w:div w:id="2016034285">
          <w:marLeft w:val="0"/>
          <w:marRight w:val="0"/>
          <w:marTop w:val="0"/>
          <w:marBottom w:val="0"/>
          <w:divBdr>
            <w:top w:val="none" w:sz="0" w:space="0" w:color="auto"/>
            <w:left w:val="none" w:sz="0" w:space="0" w:color="auto"/>
            <w:bottom w:val="none" w:sz="0" w:space="0" w:color="auto"/>
            <w:right w:val="none" w:sz="0" w:space="0" w:color="auto"/>
          </w:divBdr>
          <w:divsChild>
            <w:div w:id="762528983">
              <w:marLeft w:val="0"/>
              <w:marRight w:val="0"/>
              <w:marTop w:val="0"/>
              <w:marBottom w:val="0"/>
              <w:divBdr>
                <w:top w:val="none" w:sz="0" w:space="0" w:color="auto"/>
                <w:left w:val="none" w:sz="0" w:space="0" w:color="auto"/>
                <w:bottom w:val="none" w:sz="0" w:space="0" w:color="auto"/>
                <w:right w:val="none" w:sz="0" w:space="0" w:color="auto"/>
              </w:divBdr>
              <w:divsChild>
                <w:div w:id="702752638">
                  <w:marLeft w:val="0"/>
                  <w:marRight w:val="0"/>
                  <w:marTop w:val="0"/>
                  <w:marBottom w:val="0"/>
                  <w:divBdr>
                    <w:top w:val="none" w:sz="0" w:space="0" w:color="auto"/>
                    <w:left w:val="none" w:sz="0" w:space="0" w:color="auto"/>
                    <w:bottom w:val="none" w:sz="0" w:space="0" w:color="auto"/>
                    <w:right w:val="none" w:sz="0" w:space="0" w:color="auto"/>
                  </w:divBdr>
                  <w:divsChild>
                    <w:div w:id="908422763">
                      <w:marLeft w:val="0"/>
                      <w:marRight w:val="0"/>
                      <w:marTop w:val="0"/>
                      <w:marBottom w:val="0"/>
                      <w:divBdr>
                        <w:top w:val="none" w:sz="0" w:space="0" w:color="auto"/>
                        <w:left w:val="none" w:sz="0" w:space="0" w:color="auto"/>
                        <w:bottom w:val="none" w:sz="0" w:space="0" w:color="auto"/>
                        <w:right w:val="none" w:sz="0" w:space="0" w:color="auto"/>
                      </w:divBdr>
                      <w:divsChild>
                        <w:div w:id="1815296212">
                          <w:marLeft w:val="0"/>
                          <w:marRight w:val="0"/>
                          <w:marTop w:val="0"/>
                          <w:marBottom w:val="0"/>
                          <w:divBdr>
                            <w:top w:val="none" w:sz="0" w:space="0" w:color="auto"/>
                            <w:left w:val="none" w:sz="0" w:space="0" w:color="auto"/>
                            <w:bottom w:val="none" w:sz="0" w:space="0" w:color="auto"/>
                            <w:right w:val="none" w:sz="0" w:space="0" w:color="auto"/>
                          </w:divBdr>
                          <w:divsChild>
                            <w:div w:id="2002418422">
                              <w:marLeft w:val="0"/>
                              <w:marRight w:val="0"/>
                              <w:marTop w:val="0"/>
                              <w:marBottom w:val="0"/>
                              <w:divBdr>
                                <w:top w:val="none" w:sz="0" w:space="0" w:color="auto"/>
                                <w:left w:val="none" w:sz="0" w:space="0" w:color="auto"/>
                                <w:bottom w:val="none" w:sz="0" w:space="0" w:color="auto"/>
                                <w:right w:val="none" w:sz="0" w:space="0" w:color="auto"/>
                              </w:divBdr>
                              <w:divsChild>
                                <w:div w:id="1808860881">
                                  <w:marLeft w:val="0"/>
                                  <w:marRight w:val="0"/>
                                  <w:marTop w:val="0"/>
                                  <w:marBottom w:val="0"/>
                                  <w:divBdr>
                                    <w:top w:val="single" w:sz="6" w:space="0" w:color="F5F5F5"/>
                                    <w:left w:val="single" w:sz="6" w:space="0" w:color="F5F5F5"/>
                                    <w:bottom w:val="single" w:sz="6" w:space="0" w:color="F5F5F5"/>
                                    <w:right w:val="single" w:sz="6" w:space="0" w:color="F5F5F5"/>
                                  </w:divBdr>
                                  <w:divsChild>
                                    <w:div w:id="649091201">
                                      <w:marLeft w:val="0"/>
                                      <w:marRight w:val="0"/>
                                      <w:marTop w:val="0"/>
                                      <w:marBottom w:val="0"/>
                                      <w:divBdr>
                                        <w:top w:val="none" w:sz="0" w:space="0" w:color="auto"/>
                                        <w:left w:val="none" w:sz="0" w:space="0" w:color="auto"/>
                                        <w:bottom w:val="none" w:sz="0" w:space="0" w:color="auto"/>
                                        <w:right w:val="none" w:sz="0" w:space="0" w:color="auto"/>
                                      </w:divBdr>
                                      <w:divsChild>
                                        <w:div w:id="6650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873948">
      <w:bodyDiv w:val="1"/>
      <w:marLeft w:val="0"/>
      <w:marRight w:val="0"/>
      <w:marTop w:val="0"/>
      <w:marBottom w:val="0"/>
      <w:divBdr>
        <w:top w:val="none" w:sz="0" w:space="0" w:color="auto"/>
        <w:left w:val="none" w:sz="0" w:space="0" w:color="auto"/>
        <w:bottom w:val="none" w:sz="0" w:space="0" w:color="auto"/>
        <w:right w:val="none" w:sz="0" w:space="0" w:color="auto"/>
      </w:divBdr>
      <w:divsChild>
        <w:div w:id="683821517">
          <w:marLeft w:val="0"/>
          <w:marRight w:val="0"/>
          <w:marTop w:val="0"/>
          <w:marBottom w:val="0"/>
          <w:divBdr>
            <w:top w:val="none" w:sz="0" w:space="0" w:color="auto"/>
            <w:left w:val="none" w:sz="0" w:space="0" w:color="auto"/>
            <w:bottom w:val="none" w:sz="0" w:space="0" w:color="auto"/>
            <w:right w:val="none" w:sz="0" w:space="0" w:color="auto"/>
          </w:divBdr>
          <w:divsChild>
            <w:div w:id="1253052148">
              <w:marLeft w:val="0"/>
              <w:marRight w:val="0"/>
              <w:marTop w:val="0"/>
              <w:marBottom w:val="0"/>
              <w:divBdr>
                <w:top w:val="none" w:sz="0" w:space="0" w:color="auto"/>
                <w:left w:val="none" w:sz="0" w:space="0" w:color="auto"/>
                <w:bottom w:val="none" w:sz="0" w:space="0" w:color="auto"/>
                <w:right w:val="none" w:sz="0" w:space="0" w:color="auto"/>
              </w:divBdr>
              <w:divsChild>
                <w:div w:id="975447471">
                  <w:marLeft w:val="0"/>
                  <w:marRight w:val="0"/>
                  <w:marTop w:val="0"/>
                  <w:marBottom w:val="0"/>
                  <w:divBdr>
                    <w:top w:val="none" w:sz="0" w:space="0" w:color="auto"/>
                    <w:left w:val="none" w:sz="0" w:space="0" w:color="auto"/>
                    <w:bottom w:val="none" w:sz="0" w:space="0" w:color="auto"/>
                    <w:right w:val="none" w:sz="0" w:space="0" w:color="auto"/>
                  </w:divBdr>
                  <w:divsChild>
                    <w:div w:id="1576669577">
                      <w:marLeft w:val="0"/>
                      <w:marRight w:val="0"/>
                      <w:marTop w:val="0"/>
                      <w:marBottom w:val="0"/>
                      <w:divBdr>
                        <w:top w:val="none" w:sz="0" w:space="0" w:color="auto"/>
                        <w:left w:val="none" w:sz="0" w:space="0" w:color="auto"/>
                        <w:bottom w:val="none" w:sz="0" w:space="0" w:color="auto"/>
                        <w:right w:val="none" w:sz="0" w:space="0" w:color="auto"/>
                      </w:divBdr>
                      <w:divsChild>
                        <w:div w:id="816186591">
                          <w:marLeft w:val="0"/>
                          <w:marRight w:val="0"/>
                          <w:marTop w:val="0"/>
                          <w:marBottom w:val="0"/>
                          <w:divBdr>
                            <w:top w:val="none" w:sz="0" w:space="0" w:color="auto"/>
                            <w:left w:val="none" w:sz="0" w:space="0" w:color="auto"/>
                            <w:bottom w:val="none" w:sz="0" w:space="0" w:color="auto"/>
                            <w:right w:val="none" w:sz="0" w:space="0" w:color="auto"/>
                          </w:divBdr>
                          <w:divsChild>
                            <w:div w:id="1265191322">
                              <w:marLeft w:val="0"/>
                              <w:marRight w:val="0"/>
                              <w:marTop w:val="0"/>
                              <w:marBottom w:val="0"/>
                              <w:divBdr>
                                <w:top w:val="none" w:sz="0" w:space="0" w:color="auto"/>
                                <w:left w:val="none" w:sz="0" w:space="0" w:color="auto"/>
                                <w:bottom w:val="none" w:sz="0" w:space="0" w:color="auto"/>
                                <w:right w:val="none" w:sz="0" w:space="0" w:color="auto"/>
                              </w:divBdr>
                              <w:divsChild>
                                <w:div w:id="1689600677">
                                  <w:marLeft w:val="0"/>
                                  <w:marRight w:val="0"/>
                                  <w:marTop w:val="0"/>
                                  <w:marBottom w:val="0"/>
                                  <w:divBdr>
                                    <w:top w:val="single" w:sz="6" w:space="0" w:color="F5F5F5"/>
                                    <w:left w:val="single" w:sz="6" w:space="0" w:color="F5F5F5"/>
                                    <w:bottom w:val="single" w:sz="6" w:space="0" w:color="F5F5F5"/>
                                    <w:right w:val="single" w:sz="6" w:space="0" w:color="F5F5F5"/>
                                  </w:divBdr>
                                  <w:divsChild>
                                    <w:div w:id="141821775">
                                      <w:marLeft w:val="0"/>
                                      <w:marRight w:val="0"/>
                                      <w:marTop w:val="0"/>
                                      <w:marBottom w:val="0"/>
                                      <w:divBdr>
                                        <w:top w:val="none" w:sz="0" w:space="0" w:color="auto"/>
                                        <w:left w:val="none" w:sz="0" w:space="0" w:color="auto"/>
                                        <w:bottom w:val="none" w:sz="0" w:space="0" w:color="auto"/>
                                        <w:right w:val="none" w:sz="0" w:space="0" w:color="auto"/>
                                      </w:divBdr>
                                      <w:divsChild>
                                        <w:div w:id="1296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20345">
      <w:bodyDiv w:val="1"/>
      <w:marLeft w:val="0"/>
      <w:marRight w:val="0"/>
      <w:marTop w:val="0"/>
      <w:marBottom w:val="0"/>
      <w:divBdr>
        <w:top w:val="none" w:sz="0" w:space="0" w:color="auto"/>
        <w:left w:val="none" w:sz="0" w:space="0" w:color="auto"/>
        <w:bottom w:val="none" w:sz="0" w:space="0" w:color="auto"/>
        <w:right w:val="none" w:sz="0" w:space="0" w:color="auto"/>
      </w:divBdr>
      <w:divsChild>
        <w:div w:id="1809323069">
          <w:marLeft w:val="0"/>
          <w:marRight w:val="0"/>
          <w:marTop w:val="0"/>
          <w:marBottom w:val="0"/>
          <w:divBdr>
            <w:top w:val="none" w:sz="0" w:space="0" w:color="auto"/>
            <w:left w:val="none" w:sz="0" w:space="0" w:color="auto"/>
            <w:bottom w:val="none" w:sz="0" w:space="0" w:color="auto"/>
            <w:right w:val="none" w:sz="0" w:space="0" w:color="auto"/>
          </w:divBdr>
          <w:divsChild>
            <w:div w:id="1203178259">
              <w:marLeft w:val="0"/>
              <w:marRight w:val="0"/>
              <w:marTop w:val="0"/>
              <w:marBottom w:val="0"/>
              <w:divBdr>
                <w:top w:val="none" w:sz="0" w:space="0" w:color="auto"/>
                <w:left w:val="none" w:sz="0" w:space="0" w:color="auto"/>
                <w:bottom w:val="none" w:sz="0" w:space="0" w:color="auto"/>
                <w:right w:val="none" w:sz="0" w:space="0" w:color="auto"/>
              </w:divBdr>
              <w:divsChild>
                <w:div w:id="3018238">
                  <w:marLeft w:val="0"/>
                  <w:marRight w:val="0"/>
                  <w:marTop w:val="0"/>
                  <w:marBottom w:val="0"/>
                  <w:divBdr>
                    <w:top w:val="none" w:sz="0" w:space="0" w:color="auto"/>
                    <w:left w:val="none" w:sz="0" w:space="0" w:color="auto"/>
                    <w:bottom w:val="none" w:sz="0" w:space="0" w:color="auto"/>
                    <w:right w:val="none" w:sz="0" w:space="0" w:color="auto"/>
                  </w:divBdr>
                  <w:divsChild>
                    <w:div w:id="345710808">
                      <w:marLeft w:val="0"/>
                      <w:marRight w:val="0"/>
                      <w:marTop w:val="0"/>
                      <w:marBottom w:val="0"/>
                      <w:divBdr>
                        <w:top w:val="none" w:sz="0" w:space="0" w:color="auto"/>
                        <w:left w:val="none" w:sz="0" w:space="0" w:color="auto"/>
                        <w:bottom w:val="none" w:sz="0" w:space="0" w:color="auto"/>
                        <w:right w:val="none" w:sz="0" w:space="0" w:color="auto"/>
                      </w:divBdr>
                      <w:divsChild>
                        <w:div w:id="1525243554">
                          <w:marLeft w:val="0"/>
                          <w:marRight w:val="0"/>
                          <w:marTop w:val="0"/>
                          <w:marBottom w:val="0"/>
                          <w:divBdr>
                            <w:top w:val="none" w:sz="0" w:space="0" w:color="auto"/>
                            <w:left w:val="none" w:sz="0" w:space="0" w:color="auto"/>
                            <w:bottom w:val="none" w:sz="0" w:space="0" w:color="auto"/>
                            <w:right w:val="none" w:sz="0" w:space="0" w:color="auto"/>
                          </w:divBdr>
                          <w:divsChild>
                            <w:div w:id="1185630622">
                              <w:marLeft w:val="0"/>
                              <w:marRight w:val="0"/>
                              <w:marTop w:val="0"/>
                              <w:marBottom w:val="0"/>
                              <w:divBdr>
                                <w:top w:val="none" w:sz="0" w:space="0" w:color="auto"/>
                                <w:left w:val="none" w:sz="0" w:space="0" w:color="auto"/>
                                <w:bottom w:val="none" w:sz="0" w:space="0" w:color="auto"/>
                                <w:right w:val="none" w:sz="0" w:space="0" w:color="auto"/>
                              </w:divBdr>
                              <w:divsChild>
                                <w:div w:id="1821726721">
                                  <w:marLeft w:val="0"/>
                                  <w:marRight w:val="0"/>
                                  <w:marTop w:val="0"/>
                                  <w:marBottom w:val="0"/>
                                  <w:divBdr>
                                    <w:top w:val="single" w:sz="6" w:space="0" w:color="F5F5F5"/>
                                    <w:left w:val="single" w:sz="6" w:space="0" w:color="F5F5F5"/>
                                    <w:bottom w:val="single" w:sz="6" w:space="0" w:color="F5F5F5"/>
                                    <w:right w:val="single" w:sz="6" w:space="0" w:color="F5F5F5"/>
                                  </w:divBdr>
                                  <w:divsChild>
                                    <w:div w:id="1106269530">
                                      <w:marLeft w:val="0"/>
                                      <w:marRight w:val="0"/>
                                      <w:marTop w:val="0"/>
                                      <w:marBottom w:val="0"/>
                                      <w:divBdr>
                                        <w:top w:val="none" w:sz="0" w:space="0" w:color="auto"/>
                                        <w:left w:val="none" w:sz="0" w:space="0" w:color="auto"/>
                                        <w:bottom w:val="none" w:sz="0" w:space="0" w:color="auto"/>
                                        <w:right w:val="none" w:sz="0" w:space="0" w:color="auto"/>
                                      </w:divBdr>
                                      <w:divsChild>
                                        <w:div w:id="10938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441840">
      <w:bodyDiv w:val="1"/>
      <w:marLeft w:val="0"/>
      <w:marRight w:val="0"/>
      <w:marTop w:val="0"/>
      <w:marBottom w:val="0"/>
      <w:divBdr>
        <w:top w:val="none" w:sz="0" w:space="0" w:color="auto"/>
        <w:left w:val="none" w:sz="0" w:space="0" w:color="auto"/>
        <w:bottom w:val="none" w:sz="0" w:space="0" w:color="auto"/>
        <w:right w:val="none" w:sz="0" w:space="0" w:color="auto"/>
      </w:divBdr>
      <w:divsChild>
        <w:div w:id="1568682197">
          <w:marLeft w:val="0"/>
          <w:marRight w:val="0"/>
          <w:marTop w:val="0"/>
          <w:marBottom w:val="0"/>
          <w:divBdr>
            <w:top w:val="none" w:sz="0" w:space="0" w:color="auto"/>
            <w:left w:val="none" w:sz="0" w:space="0" w:color="auto"/>
            <w:bottom w:val="none" w:sz="0" w:space="0" w:color="auto"/>
            <w:right w:val="none" w:sz="0" w:space="0" w:color="auto"/>
          </w:divBdr>
          <w:divsChild>
            <w:div w:id="757143933">
              <w:marLeft w:val="0"/>
              <w:marRight w:val="0"/>
              <w:marTop w:val="0"/>
              <w:marBottom w:val="0"/>
              <w:divBdr>
                <w:top w:val="none" w:sz="0" w:space="0" w:color="auto"/>
                <w:left w:val="none" w:sz="0" w:space="0" w:color="auto"/>
                <w:bottom w:val="none" w:sz="0" w:space="0" w:color="auto"/>
                <w:right w:val="none" w:sz="0" w:space="0" w:color="auto"/>
              </w:divBdr>
              <w:divsChild>
                <w:div w:id="7996674">
                  <w:marLeft w:val="0"/>
                  <w:marRight w:val="0"/>
                  <w:marTop w:val="0"/>
                  <w:marBottom w:val="0"/>
                  <w:divBdr>
                    <w:top w:val="none" w:sz="0" w:space="0" w:color="auto"/>
                    <w:left w:val="none" w:sz="0" w:space="0" w:color="auto"/>
                    <w:bottom w:val="none" w:sz="0" w:space="0" w:color="auto"/>
                    <w:right w:val="none" w:sz="0" w:space="0" w:color="auto"/>
                  </w:divBdr>
                  <w:divsChild>
                    <w:div w:id="786050221">
                      <w:marLeft w:val="0"/>
                      <w:marRight w:val="0"/>
                      <w:marTop w:val="0"/>
                      <w:marBottom w:val="0"/>
                      <w:divBdr>
                        <w:top w:val="none" w:sz="0" w:space="0" w:color="auto"/>
                        <w:left w:val="none" w:sz="0" w:space="0" w:color="auto"/>
                        <w:bottom w:val="none" w:sz="0" w:space="0" w:color="auto"/>
                        <w:right w:val="none" w:sz="0" w:space="0" w:color="auto"/>
                      </w:divBdr>
                      <w:divsChild>
                        <w:div w:id="1211570129">
                          <w:marLeft w:val="0"/>
                          <w:marRight w:val="0"/>
                          <w:marTop w:val="0"/>
                          <w:marBottom w:val="0"/>
                          <w:divBdr>
                            <w:top w:val="none" w:sz="0" w:space="0" w:color="auto"/>
                            <w:left w:val="none" w:sz="0" w:space="0" w:color="auto"/>
                            <w:bottom w:val="none" w:sz="0" w:space="0" w:color="auto"/>
                            <w:right w:val="none" w:sz="0" w:space="0" w:color="auto"/>
                          </w:divBdr>
                          <w:divsChild>
                            <w:div w:id="988708551">
                              <w:marLeft w:val="0"/>
                              <w:marRight w:val="0"/>
                              <w:marTop w:val="0"/>
                              <w:marBottom w:val="0"/>
                              <w:divBdr>
                                <w:top w:val="none" w:sz="0" w:space="0" w:color="auto"/>
                                <w:left w:val="none" w:sz="0" w:space="0" w:color="auto"/>
                                <w:bottom w:val="none" w:sz="0" w:space="0" w:color="auto"/>
                                <w:right w:val="none" w:sz="0" w:space="0" w:color="auto"/>
                              </w:divBdr>
                              <w:divsChild>
                                <w:div w:id="2066685862">
                                  <w:marLeft w:val="0"/>
                                  <w:marRight w:val="0"/>
                                  <w:marTop w:val="0"/>
                                  <w:marBottom w:val="0"/>
                                  <w:divBdr>
                                    <w:top w:val="single" w:sz="6" w:space="0" w:color="F5F5F5"/>
                                    <w:left w:val="single" w:sz="6" w:space="0" w:color="F5F5F5"/>
                                    <w:bottom w:val="single" w:sz="6" w:space="0" w:color="F5F5F5"/>
                                    <w:right w:val="single" w:sz="6" w:space="0" w:color="F5F5F5"/>
                                  </w:divBdr>
                                  <w:divsChild>
                                    <w:div w:id="1340932519">
                                      <w:marLeft w:val="0"/>
                                      <w:marRight w:val="0"/>
                                      <w:marTop w:val="0"/>
                                      <w:marBottom w:val="0"/>
                                      <w:divBdr>
                                        <w:top w:val="none" w:sz="0" w:space="0" w:color="auto"/>
                                        <w:left w:val="none" w:sz="0" w:space="0" w:color="auto"/>
                                        <w:bottom w:val="none" w:sz="0" w:space="0" w:color="auto"/>
                                        <w:right w:val="none" w:sz="0" w:space="0" w:color="auto"/>
                                      </w:divBdr>
                                      <w:divsChild>
                                        <w:div w:id="8450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3335-E6A9-4551-A033-F0754581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13</Pages>
  <Words>2988</Words>
  <Characters>22194</Characters>
  <Application>Microsoft Office Word</Application>
  <DocSecurity>0</DocSecurity>
  <Lines>184</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 TIBBİ ÜRÜNÜN ADI</vt:lpstr>
      <vt:lpstr>1- TIBBİ ÜRÜNÜN ADI</vt:lpstr>
    </vt:vector>
  </TitlesOfParts>
  <Company>Deva Holding</Company>
  <LinksUpToDate>false</LinksUpToDate>
  <CharactersWithSpaces>25132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TIBBİ ÜRÜNÜN ADI</dc:title>
  <dc:subject/>
  <dc:creator>sterzi</dc:creator>
  <cp:keywords/>
  <dc:description/>
  <cp:lastModifiedBy>egungor</cp:lastModifiedBy>
  <cp:revision>38</cp:revision>
  <cp:lastPrinted>2014-08-12T08:34:00Z</cp:lastPrinted>
  <dcterms:created xsi:type="dcterms:W3CDTF">2011-12-29T11:01:00Z</dcterms:created>
  <dcterms:modified xsi:type="dcterms:W3CDTF">2014-09-02T08:20:00Z</dcterms:modified>
</cp:coreProperties>
</file>