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C8" w:rsidRPr="00B476A8" w:rsidRDefault="002D387C" w:rsidP="002D387C">
      <w:pPr>
        <w:shd w:val="clear" w:color="auto" w:fill="FFFFFF"/>
        <w:spacing w:before="245" w:line="276" w:lineRule="auto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KISA ÜRÜN</w:t>
      </w:r>
      <w:r w:rsidR="00E766C8" w:rsidRPr="00B476A8">
        <w:rPr>
          <w:rFonts w:ascii="Times New Roman" w:hAnsi="Times New Roman" w:cs="Times New Roman"/>
          <w:b/>
          <w:sz w:val="24"/>
          <w:szCs w:val="24"/>
        </w:rPr>
        <w:t xml:space="preserve"> BİLGİSİ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1.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BEŞERİ TIBBİ ÜRÜNÜN ADI</w:t>
      </w:r>
    </w:p>
    <w:p w:rsidR="00E766C8" w:rsidRPr="00B476A8" w:rsidRDefault="00FF32DE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DOCALİX </w:t>
      </w:r>
      <w:r w:rsidR="00E766C8" w:rsidRPr="00B476A8">
        <w:rPr>
          <w:rFonts w:ascii="Times New Roman" w:hAnsi="Times New Roman" w:cs="Times New Roman"/>
          <w:sz w:val="24"/>
          <w:szCs w:val="24"/>
        </w:rPr>
        <w:t xml:space="preserve">500 mg </w:t>
      </w:r>
      <w:r w:rsidR="008308F7" w:rsidRPr="00B476A8">
        <w:rPr>
          <w:rFonts w:ascii="Times New Roman" w:hAnsi="Times New Roman" w:cs="Times New Roman"/>
          <w:sz w:val="24"/>
          <w:szCs w:val="24"/>
        </w:rPr>
        <w:t>k</w:t>
      </w:r>
      <w:r w:rsidR="00E766C8" w:rsidRPr="00B476A8">
        <w:rPr>
          <w:rFonts w:ascii="Times New Roman" w:hAnsi="Times New Roman" w:cs="Times New Roman"/>
          <w:sz w:val="24"/>
          <w:szCs w:val="24"/>
        </w:rPr>
        <w:t>apsül</w:t>
      </w:r>
    </w:p>
    <w:p w:rsidR="002D387C" w:rsidRPr="00B476A8" w:rsidRDefault="002D387C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2.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KALİTATİF VE KANTİTATİF BİLEŞİM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Etkin madde</w:t>
      </w:r>
    </w:p>
    <w:p w:rsidR="00E766C8" w:rsidRPr="00B476A8" w:rsidRDefault="006841BB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dobesilat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monohidrat</w:t>
      </w:r>
      <w:proofErr w:type="spellEnd"/>
      <w:r w:rsidR="008364ED" w:rsidRPr="00B476A8">
        <w:rPr>
          <w:rFonts w:ascii="Times New Roman" w:hAnsi="Times New Roman" w:cs="Times New Roman"/>
          <w:sz w:val="24"/>
          <w:szCs w:val="24"/>
        </w:rPr>
        <w:tab/>
      </w:r>
      <w:r w:rsidR="00E766C8" w:rsidRPr="00B476A8">
        <w:rPr>
          <w:rFonts w:ascii="Times New Roman" w:hAnsi="Times New Roman" w:cs="Times New Roman"/>
          <w:sz w:val="24"/>
          <w:szCs w:val="24"/>
        </w:rPr>
        <w:tab/>
        <w:t>500 mg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Yardımcı maddeler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Yardımcı maddeler için, bakınız </w:t>
      </w:r>
      <w:proofErr w:type="gramStart"/>
      <w:r w:rsidRPr="00B476A8">
        <w:rPr>
          <w:rFonts w:ascii="Times New Roman" w:hAnsi="Times New Roman" w:cs="Times New Roman"/>
          <w:sz w:val="24"/>
          <w:szCs w:val="24"/>
        </w:rPr>
        <w:t>6.1</w:t>
      </w:r>
      <w:proofErr w:type="gramEnd"/>
      <w:r w:rsidRPr="00B476A8">
        <w:rPr>
          <w:rFonts w:ascii="Times New Roman" w:hAnsi="Times New Roman" w:cs="Times New Roman"/>
          <w:sz w:val="24"/>
          <w:szCs w:val="24"/>
        </w:rPr>
        <w:t>.</w:t>
      </w:r>
    </w:p>
    <w:p w:rsidR="002D387C" w:rsidRPr="00B476A8" w:rsidRDefault="002D387C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3.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FARMASÖTİK FORM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Sert </w:t>
      </w:r>
      <w:proofErr w:type="gramStart"/>
      <w:r w:rsidRPr="00B476A8">
        <w:rPr>
          <w:rFonts w:ascii="Times New Roman" w:hAnsi="Times New Roman" w:cs="Times New Roman"/>
          <w:sz w:val="24"/>
          <w:szCs w:val="24"/>
        </w:rPr>
        <w:t>jelatin</w:t>
      </w:r>
      <w:proofErr w:type="gramEnd"/>
      <w:r w:rsidRPr="00B476A8">
        <w:rPr>
          <w:rFonts w:ascii="Times New Roman" w:hAnsi="Times New Roman" w:cs="Times New Roman"/>
          <w:sz w:val="24"/>
          <w:szCs w:val="24"/>
        </w:rPr>
        <w:t xml:space="preserve"> kapsül</w:t>
      </w:r>
    </w:p>
    <w:p w:rsidR="00262DBE" w:rsidRPr="00B476A8" w:rsidRDefault="00087A58" w:rsidP="00087A58">
      <w:pPr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G</w:t>
      </w:r>
      <w:r w:rsidR="00262DBE" w:rsidRPr="00B476A8">
        <w:rPr>
          <w:rFonts w:ascii="Times New Roman" w:hAnsi="Times New Roman" w:cs="Times New Roman"/>
          <w:sz w:val="24"/>
          <w:szCs w:val="24"/>
        </w:rPr>
        <w:t xml:space="preserve">övde kısmı </w:t>
      </w:r>
      <w:proofErr w:type="spellStart"/>
      <w:r w:rsidR="00262DBE" w:rsidRPr="00B476A8">
        <w:rPr>
          <w:rFonts w:ascii="Times New Roman" w:hAnsi="Times New Roman" w:cs="Times New Roman"/>
          <w:sz w:val="24"/>
          <w:szCs w:val="24"/>
        </w:rPr>
        <w:t>opak</w:t>
      </w:r>
      <w:proofErr w:type="spellEnd"/>
      <w:r w:rsidR="00262DBE" w:rsidRPr="00B476A8">
        <w:rPr>
          <w:rFonts w:ascii="Times New Roman" w:hAnsi="Times New Roman" w:cs="Times New Roman"/>
          <w:sz w:val="24"/>
          <w:szCs w:val="24"/>
        </w:rPr>
        <w:t xml:space="preserve"> fildişi renkte, kapak kısmı </w:t>
      </w:r>
      <w:proofErr w:type="spellStart"/>
      <w:r w:rsidR="00262DBE" w:rsidRPr="00B476A8">
        <w:rPr>
          <w:rFonts w:ascii="Times New Roman" w:hAnsi="Times New Roman" w:cs="Times New Roman"/>
          <w:sz w:val="24"/>
          <w:szCs w:val="24"/>
        </w:rPr>
        <w:t>opak</w:t>
      </w:r>
      <w:proofErr w:type="spellEnd"/>
      <w:r w:rsidR="00262DBE" w:rsidRPr="00B476A8">
        <w:rPr>
          <w:rFonts w:ascii="Times New Roman" w:hAnsi="Times New Roman" w:cs="Times New Roman"/>
          <w:sz w:val="24"/>
          <w:szCs w:val="24"/>
        </w:rPr>
        <w:t xml:space="preserve"> koyu yeşil renkte sert </w:t>
      </w:r>
      <w:proofErr w:type="gramStart"/>
      <w:r w:rsidR="00262DBE" w:rsidRPr="00B476A8">
        <w:rPr>
          <w:rFonts w:ascii="Times New Roman" w:hAnsi="Times New Roman" w:cs="Times New Roman"/>
          <w:sz w:val="24"/>
          <w:szCs w:val="24"/>
        </w:rPr>
        <w:t>jelatin</w:t>
      </w:r>
      <w:proofErr w:type="gramEnd"/>
      <w:r w:rsidR="00262DBE" w:rsidRPr="00B476A8">
        <w:rPr>
          <w:rFonts w:ascii="Times New Roman" w:hAnsi="Times New Roman" w:cs="Times New Roman"/>
          <w:sz w:val="24"/>
          <w:szCs w:val="24"/>
        </w:rPr>
        <w:t xml:space="preserve"> kapsül içinde beyaz veya beyazımsı toz.</w:t>
      </w:r>
    </w:p>
    <w:p w:rsidR="002D387C" w:rsidRPr="00B476A8" w:rsidRDefault="002D387C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4.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KLİNİK ÖZELLİKLER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4.1.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Terapötik endikasyonlar</w:t>
      </w:r>
    </w:p>
    <w:p w:rsidR="00E766C8" w:rsidRPr="00B476A8" w:rsidRDefault="00E766C8" w:rsidP="002D387C">
      <w:pPr>
        <w:pStyle w:val="ListeParagraf"/>
        <w:numPr>
          <w:ilvl w:val="0"/>
          <w:numId w:val="7"/>
        </w:numPr>
        <w:shd w:val="clear" w:color="auto" w:fill="FFFFFF"/>
        <w:spacing w:before="24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Mikroanjiopatide (özellikle diabetik retinopatide)</w:t>
      </w:r>
    </w:p>
    <w:p w:rsidR="00E766C8" w:rsidRPr="00B476A8" w:rsidRDefault="00E766C8" w:rsidP="002D387C">
      <w:pPr>
        <w:pStyle w:val="ListeParagraf"/>
        <w:numPr>
          <w:ilvl w:val="0"/>
          <w:numId w:val="7"/>
        </w:numPr>
        <w:shd w:val="clear" w:color="auto" w:fill="FFFFFF"/>
        <w:spacing w:before="24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A</w:t>
      </w:r>
      <w:r w:rsidR="002D387C" w:rsidRPr="00B476A8">
        <w:rPr>
          <w:rFonts w:ascii="Times New Roman" w:hAnsi="Times New Roman" w:cs="Times New Roman"/>
          <w:sz w:val="24"/>
          <w:szCs w:val="24"/>
        </w:rPr>
        <w:t>ğrı</w:t>
      </w:r>
      <w:r w:rsidRPr="00B476A8">
        <w:rPr>
          <w:rFonts w:ascii="Times New Roman" w:hAnsi="Times New Roman" w:cs="Times New Roman"/>
          <w:sz w:val="24"/>
          <w:szCs w:val="24"/>
        </w:rPr>
        <w:t>, kramp ve tembellikle seyreden venöz yetmezliklerde endikedir.</w:t>
      </w:r>
    </w:p>
    <w:p w:rsidR="00E766C8" w:rsidRPr="00B476A8" w:rsidRDefault="00611B40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Ayrı</w:t>
      </w:r>
      <w:r w:rsidR="00E766C8" w:rsidRPr="00B476A8">
        <w:rPr>
          <w:rFonts w:ascii="Times New Roman" w:hAnsi="Times New Roman" w:cs="Times New Roman"/>
          <w:sz w:val="24"/>
          <w:szCs w:val="24"/>
        </w:rPr>
        <w:t xml:space="preserve">ca tedaviye yardımcı </w:t>
      </w:r>
      <w:r w:rsidR="002D387C" w:rsidRPr="00B476A8">
        <w:rPr>
          <w:rFonts w:ascii="Times New Roman" w:hAnsi="Times New Roman" w:cs="Times New Roman"/>
          <w:sz w:val="24"/>
          <w:szCs w:val="24"/>
        </w:rPr>
        <w:t xml:space="preserve">olarak </w:t>
      </w:r>
      <w:r w:rsidR="00E766C8" w:rsidRPr="00B476A8">
        <w:rPr>
          <w:rFonts w:ascii="Times New Roman" w:hAnsi="Times New Roman" w:cs="Times New Roman"/>
          <w:sz w:val="24"/>
          <w:szCs w:val="24"/>
        </w:rPr>
        <w:t xml:space="preserve">arterio-venöz kaynaklı </w:t>
      </w:r>
      <w:proofErr w:type="gramStart"/>
      <w:r w:rsidR="00E766C8" w:rsidRPr="00B476A8">
        <w:rPr>
          <w:rFonts w:ascii="Times New Roman" w:hAnsi="Times New Roman" w:cs="Times New Roman"/>
          <w:sz w:val="24"/>
          <w:szCs w:val="24"/>
        </w:rPr>
        <w:t>sirkülasyon</w:t>
      </w:r>
      <w:proofErr w:type="gramEnd"/>
      <w:r w:rsidR="00E766C8" w:rsidRPr="00B476A8">
        <w:rPr>
          <w:rFonts w:ascii="Times New Roman" w:hAnsi="Times New Roman" w:cs="Times New Roman"/>
          <w:sz w:val="24"/>
          <w:szCs w:val="24"/>
        </w:rPr>
        <w:t xml:space="preserve"> bozukluk</w:t>
      </w:r>
      <w:r w:rsidR="002D387C" w:rsidRPr="00B476A8">
        <w:rPr>
          <w:rFonts w:ascii="Times New Roman" w:hAnsi="Times New Roman" w:cs="Times New Roman"/>
          <w:sz w:val="24"/>
          <w:szCs w:val="24"/>
        </w:rPr>
        <w:t>ların</w:t>
      </w:r>
      <w:r w:rsidR="00E766C8" w:rsidRPr="00B476A8">
        <w:rPr>
          <w:rFonts w:ascii="Times New Roman" w:hAnsi="Times New Roman" w:cs="Times New Roman"/>
          <w:sz w:val="24"/>
          <w:szCs w:val="24"/>
        </w:rPr>
        <w:t>da, hemoroidal rahatsızlıklarda kullanılır.</w:t>
      </w:r>
    </w:p>
    <w:p w:rsidR="002D387C" w:rsidRPr="00B476A8" w:rsidRDefault="002D387C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4.2.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Pozoloji ve uygulama şekli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Pozoloji: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Doz ve tedavi süresi tedavi edilecek hastalığa göre hekim tavsiyesi ile belirlenir.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Uygulama sıklığı ve süresi: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Sadece erişkinlerde kullanılır.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Günlük </w:t>
      </w:r>
      <w:proofErr w:type="gramStart"/>
      <w:r w:rsidRPr="00B476A8">
        <w:rPr>
          <w:rFonts w:ascii="Times New Roman" w:hAnsi="Times New Roman" w:cs="Times New Roman"/>
          <w:sz w:val="24"/>
          <w:szCs w:val="24"/>
        </w:rPr>
        <w:t>doz</w:t>
      </w:r>
      <w:r w:rsidR="00D97AFB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 xml:space="preserve"> 500</w:t>
      </w:r>
      <w:proofErr w:type="gramEnd"/>
      <w:r w:rsidRPr="00B476A8">
        <w:rPr>
          <w:rFonts w:ascii="Times New Roman" w:hAnsi="Times New Roman" w:cs="Times New Roman"/>
          <w:sz w:val="24"/>
          <w:szCs w:val="24"/>
        </w:rPr>
        <w:t xml:space="preserve"> ila 2000 mg arasındadır. Genel olarak, günde bir veya iki kez, 1 veya </w:t>
      </w:r>
      <w:r w:rsidRPr="00B476A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D387C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>kapsül yemekle birlikte bir miktar su ile alınmalıdır.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Uygulama şekli: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Sadece ağızdan kullanım içindir.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Kapsüller açılmadan, yemekle birlikte alınmalıdır.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gramStart"/>
      <w:r w:rsidRPr="00B476A8">
        <w:rPr>
          <w:rFonts w:ascii="Times New Roman" w:hAnsi="Times New Roman" w:cs="Times New Roman"/>
          <w:b/>
          <w:sz w:val="24"/>
          <w:szCs w:val="24"/>
        </w:rPr>
        <w:t>popülasyonlara</w:t>
      </w:r>
      <w:proofErr w:type="gramEnd"/>
      <w:r w:rsidRPr="00B476A8">
        <w:rPr>
          <w:rFonts w:ascii="Times New Roman" w:hAnsi="Times New Roman" w:cs="Times New Roman"/>
          <w:b/>
          <w:sz w:val="24"/>
          <w:szCs w:val="24"/>
        </w:rPr>
        <w:t xml:space="preserve"> ilişkin ek bilgiler: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Böbrek/Karaciğer yetmezliği:</w:t>
      </w:r>
      <w:r w:rsidRPr="00B476A8">
        <w:rPr>
          <w:rFonts w:ascii="Times New Roman" w:hAnsi="Times New Roman" w:cs="Times New Roman"/>
          <w:sz w:val="24"/>
          <w:szCs w:val="24"/>
        </w:rPr>
        <w:t xml:space="preserve"> Diyalize giren ciddi böbrek yetmezliği </w:t>
      </w:r>
      <w:proofErr w:type="gramStart"/>
      <w:r w:rsidRPr="00B476A8">
        <w:rPr>
          <w:rFonts w:ascii="Times New Roman" w:hAnsi="Times New Roman" w:cs="Times New Roman"/>
          <w:sz w:val="24"/>
          <w:szCs w:val="24"/>
        </w:rPr>
        <w:t>hasta</w:t>
      </w:r>
      <w:r w:rsidR="002D387C" w:rsidRPr="00B476A8">
        <w:rPr>
          <w:rFonts w:ascii="Times New Roman" w:hAnsi="Times New Roman" w:cs="Times New Roman"/>
          <w:sz w:val="24"/>
          <w:szCs w:val="24"/>
        </w:rPr>
        <w:t>ların</w:t>
      </w:r>
      <w:r w:rsidRPr="00B476A8">
        <w:rPr>
          <w:rFonts w:ascii="Times New Roman" w:hAnsi="Times New Roman" w:cs="Times New Roman"/>
          <w:sz w:val="24"/>
          <w:szCs w:val="24"/>
        </w:rPr>
        <w:t>da   doz</w:t>
      </w:r>
      <w:proofErr w:type="gramEnd"/>
      <w:r w:rsidRPr="00B476A8">
        <w:rPr>
          <w:rFonts w:ascii="Times New Roman" w:hAnsi="Times New Roman" w:cs="Times New Roman"/>
          <w:sz w:val="24"/>
          <w:szCs w:val="24"/>
        </w:rPr>
        <w:t xml:space="preserve"> azaltılmalıdır.</w:t>
      </w:r>
    </w:p>
    <w:p w:rsidR="002D387C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 xml:space="preserve">Pediyatrik </w:t>
      </w:r>
      <w:proofErr w:type="gramStart"/>
      <w:r w:rsidRPr="00B476A8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B476A8">
        <w:rPr>
          <w:rFonts w:ascii="Times New Roman" w:hAnsi="Times New Roman" w:cs="Times New Roman"/>
          <w:b/>
          <w:sz w:val="24"/>
          <w:szCs w:val="24"/>
        </w:rPr>
        <w:t>:</w:t>
      </w:r>
      <w:r w:rsidRPr="00B476A8">
        <w:rPr>
          <w:rFonts w:ascii="Times New Roman" w:hAnsi="Times New Roman" w:cs="Times New Roman"/>
          <w:sz w:val="24"/>
          <w:szCs w:val="24"/>
        </w:rPr>
        <w:t xml:space="preserve"> Çocuklarda, şu anda rutin kullanım için bir dozaj rejimi tavsiye etmek için yeterli veri mevcut değildir.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 xml:space="preserve">Geriyatrik </w:t>
      </w:r>
      <w:proofErr w:type="gramStart"/>
      <w:r w:rsidRPr="00B476A8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B476A8">
        <w:rPr>
          <w:rFonts w:ascii="Times New Roman" w:hAnsi="Times New Roman" w:cs="Times New Roman"/>
          <w:b/>
          <w:sz w:val="24"/>
          <w:szCs w:val="24"/>
        </w:rPr>
        <w:t>:</w:t>
      </w:r>
      <w:r w:rsidRPr="00B476A8">
        <w:rPr>
          <w:rFonts w:ascii="Times New Roman" w:hAnsi="Times New Roman" w:cs="Times New Roman"/>
          <w:sz w:val="24"/>
          <w:szCs w:val="24"/>
        </w:rPr>
        <w:t xml:space="preserve"> Yaşlılardaki uygulama aynen erişkinlerdeki gibidir.</w:t>
      </w:r>
    </w:p>
    <w:p w:rsidR="002D387C" w:rsidRPr="00B476A8" w:rsidRDefault="002D387C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4.3.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Kontrendikasyonlar</w:t>
      </w:r>
    </w:p>
    <w:p w:rsidR="00E766C8" w:rsidRPr="00B476A8" w:rsidRDefault="002D387C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dobesilat</w:t>
      </w:r>
      <w:r w:rsidR="00087A58" w:rsidRPr="00B476A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87A58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>aşırı</w:t>
      </w:r>
      <w:r w:rsidR="00E766C8" w:rsidRPr="00B476A8">
        <w:rPr>
          <w:rFonts w:ascii="Times New Roman" w:hAnsi="Times New Roman" w:cs="Times New Roman"/>
          <w:sz w:val="24"/>
          <w:szCs w:val="24"/>
        </w:rPr>
        <w:t xml:space="preserve"> duyarlılığı olan kişilerde kontrendikedir.</w:t>
      </w:r>
    </w:p>
    <w:p w:rsidR="002D387C" w:rsidRPr="00B476A8" w:rsidRDefault="002D387C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4.4.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Özel kullanım uyarıları ve önlemleri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Diyalize giren ciddi böbrek yetmezliği hasta</w:t>
      </w:r>
      <w:r w:rsidR="002D387C" w:rsidRPr="00B476A8">
        <w:rPr>
          <w:rFonts w:ascii="Times New Roman" w:hAnsi="Times New Roman" w:cs="Times New Roman"/>
          <w:sz w:val="24"/>
          <w:szCs w:val="24"/>
        </w:rPr>
        <w:t>ların</w:t>
      </w:r>
      <w:r w:rsidRPr="00B476A8">
        <w:rPr>
          <w:rFonts w:ascii="Times New Roman" w:hAnsi="Times New Roman" w:cs="Times New Roman"/>
          <w:sz w:val="24"/>
          <w:szCs w:val="24"/>
        </w:rPr>
        <w:t>da doz azaltılmalıdır.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Nadiren, </w:t>
      </w:r>
      <w:r w:rsidR="00087A58" w:rsidRPr="00B476A8">
        <w:rPr>
          <w:rFonts w:ascii="Times New Roman" w:hAnsi="Times New Roman" w:cs="Times New Roman"/>
          <w:sz w:val="24"/>
          <w:szCs w:val="24"/>
        </w:rPr>
        <w:t>k</w:t>
      </w:r>
      <w:r w:rsidR="006841BB" w:rsidRPr="00B476A8">
        <w:rPr>
          <w:rFonts w:ascii="Times New Roman" w:hAnsi="Times New Roman" w:cs="Times New Roman"/>
          <w:sz w:val="24"/>
          <w:szCs w:val="24"/>
        </w:rPr>
        <w:t xml:space="preserve">alsiyum </w:t>
      </w:r>
      <w:proofErr w:type="spellStart"/>
      <w:r w:rsidR="006841BB" w:rsidRPr="00B476A8">
        <w:rPr>
          <w:rFonts w:ascii="Times New Roman" w:hAnsi="Times New Roman" w:cs="Times New Roman"/>
          <w:sz w:val="24"/>
          <w:szCs w:val="24"/>
        </w:rPr>
        <w:t>dobesilat</w:t>
      </w:r>
      <w:proofErr w:type="spellEnd"/>
      <w:r w:rsidR="006841BB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="008308F7" w:rsidRPr="00B476A8">
        <w:rPr>
          <w:rFonts w:ascii="Times New Roman" w:hAnsi="Times New Roman" w:cs="Times New Roman"/>
          <w:sz w:val="24"/>
          <w:szCs w:val="24"/>
        </w:rPr>
        <w:t>alımı</w:t>
      </w:r>
      <w:r w:rsidR="00D97AFB" w:rsidRPr="00B476A8">
        <w:rPr>
          <w:rFonts w:ascii="Times New Roman" w:hAnsi="Times New Roman" w:cs="Times New Roman"/>
          <w:sz w:val="24"/>
          <w:szCs w:val="24"/>
        </w:rPr>
        <w:t>nı</w:t>
      </w:r>
      <w:r w:rsidRPr="00B476A8">
        <w:rPr>
          <w:rFonts w:ascii="Times New Roman" w:hAnsi="Times New Roman" w:cs="Times New Roman"/>
          <w:sz w:val="24"/>
          <w:szCs w:val="24"/>
        </w:rPr>
        <w:t xml:space="preserve"> takiben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hipersensitivite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reaksiyonuna bağlı olarak spontan agranülositoz vaka</w:t>
      </w:r>
      <w:r w:rsidR="00FF32DE" w:rsidRPr="00B476A8">
        <w:rPr>
          <w:rFonts w:ascii="Times New Roman" w:hAnsi="Times New Roman" w:cs="Times New Roman"/>
          <w:sz w:val="24"/>
          <w:szCs w:val="24"/>
        </w:rPr>
        <w:t>ları</w:t>
      </w:r>
      <w:r w:rsidRPr="00B476A8">
        <w:rPr>
          <w:rFonts w:ascii="Times New Roman" w:hAnsi="Times New Roman" w:cs="Times New Roman"/>
          <w:sz w:val="24"/>
          <w:szCs w:val="24"/>
        </w:rPr>
        <w:t xml:space="preserve"> (0,32/milyon hasta) bildirilmiştir. Bu durum yüksek ateş, ağız boşluğu </w:t>
      </w:r>
      <w:proofErr w:type="gramStart"/>
      <w:r w:rsidRPr="00B476A8">
        <w:rPr>
          <w:rFonts w:ascii="Times New Roman" w:hAnsi="Times New Roman" w:cs="Times New Roman"/>
          <w:sz w:val="24"/>
          <w:szCs w:val="24"/>
        </w:rPr>
        <w:t>enfeksiyon</w:t>
      </w:r>
      <w:r w:rsidR="00FF32DE" w:rsidRPr="00B476A8">
        <w:rPr>
          <w:rFonts w:ascii="Times New Roman" w:hAnsi="Times New Roman" w:cs="Times New Roman"/>
          <w:sz w:val="24"/>
          <w:szCs w:val="24"/>
        </w:rPr>
        <w:t>ları</w:t>
      </w:r>
      <w:proofErr w:type="gramEnd"/>
      <w:r w:rsidRPr="00B476A8">
        <w:rPr>
          <w:rFonts w:ascii="Times New Roman" w:hAnsi="Times New Roman" w:cs="Times New Roman"/>
          <w:sz w:val="24"/>
          <w:szCs w:val="24"/>
        </w:rPr>
        <w:t xml:space="preserve"> (tonsillit), boğaz a</w:t>
      </w:r>
      <w:r w:rsidR="002D387C" w:rsidRPr="00B476A8">
        <w:rPr>
          <w:rFonts w:ascii="Times New Roman" w:hAnsi="Times New Roman" w:cs="Times New Roman"/>
          <w:sz w:val="24"/>
          <w:szCs w:val="24"/>
        </w:rPr>
        <w:t>ğrı</w:t>
      </w:r>
      <w:r w:rsidRPr="00B476A8">
        <w:rPr>
          <w:rFonts w:ascii="Times New Roman" w:hAnsi="Times New Roman" w:cs="Times New Roman"/>
          <w:sz w:val="24"/>
          <w:szCs w:val="24"/>
        </w:rPr>
        <w:t>sı, anogenital bölge enflamasyon</w:t>
      </w:r>
      <w:r w:rsidR="00FF32DE" w:rsidRPr="00B476A8">
        <w:rPr>
          <w:rFonts w:ascii="Times New Roman" w:hAnsi="Times New Roman" w:cs="Times New Roman"/>
          <w:sz w:val="24"/>
          <w:szCs w:val="24"/>
        </w:rPr>
        <w:t>ları</w:t>
      </w:r>
      <w:r w:rsidRPr="00B476A8">
        <w:rPr>
          <w:rFonts w:ascii="Times New Roman" w:hAnsi="Times New Roman" w:cs="Times New Roman"/>
          <w:sz w:val="24"/>
          <w:szCs w:val="24"/>
        </w:rPr>
        <w:t xml:space="preserve"> ve bunlara eşlik eden sem</w:t>
      </w:r>
      <w:r w:rsidR="008308F7" w:rsidRPr="00B476A8">
        <w:rPr>
          <w:rFonts w:ascii="Times New Roman" w:hAnsi="Times New Roman" w:cs="Times New Roman"/>
          <w:sz w:val="24"/>
          <w:szCs w:val="24"/>
        </w:rPr>
        <w:t>p</w:t>
      </w:r>
      <w:r w:rsidRPr="00B476A8">
        <w:rPr>
          <w:rFonts w:ascii="Times New Roman" w:hAnsi="Times New Roman" w:cs="Times New Roman"/>
          <w:sz w:val="24"/>
          <w:szCs w:val="24"/>
        </w:rPr>
        <w:t xml:space="preserve">tomlar şeklinde görülebilir. Bu </w:t>
      </w:r>
      <w:proofErr w:type="gramStart"/>
      <w:r w:rsidRPr="00B476A8">
        <w:rPr>
          <w:rFonts w:ascii="Times New Roman" w:hAnsi="Times New Roman" w:cs="Times New Roman"/>
          <w:sz w:val="24"/>
          <w:szCs w:val="24"/>
        </w:rPr>
        <w:t>semptomlar</w:t>
      </w:r>
      <w:proofErr w:type="gramEnd"/>
      <w:r w:rsidRPr="00B476A8">
        <w:rPr>
          <w:rFonts w:ascii="Times New Roman" w:hAnsi="Times New Roman" w:cs="Times New Roman"/>
          <w:sz w:val="24"/>
          <w:szCs w:val="24"/>
        </w:rPr>
        <w:t xml:space="preserve"> sıklıkla bir enfeksiyonun işaretidir. Eğer herhangi bir </w:t>
      </w:r>
      <w:proofErr w:type="gramStart"/>
      <w:r w:rsidRPr="00B476A8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B476A8">
        <w:rPr>
          <w:rFonts w:ascii="Times New Roman" w:hAnsi="Times New Roman" w:cs="Times New Roman"/>
          <w:sz w:val="24"/>
          <w:szCs w:val="24"/>
        </w:rPr>
        <w:t xml:space="preserve"> bulgusu varsa hastalar bunu hemen doktor</w:t>
      </w:r>
      <w:r w:rsidR="002D387C" w:rsidRPr="00B476A8">
        <w:rPr>
          <w:rFonts w:ascii="Times New Roman" w:hAnsi="Times New Roman" w:cs="Times New Roman"/>
          <w:sz w:val="24"/>
          <w:szCs w:val="24"/>
        </w:rPr>
        <w:t>ların</w:t>
      </w:r>
      <w:r w:rsidRPr="00B476A8">
        <w:rPr>
          <w:rFonts w:ascii="Times New Roman" w:hAnsi="Times New Roman" w:cs="Times New Roman"/>
          <w:sz w:val="24"/>
          <w:szCs w:val="24"/>
        </w:rPr>
        <w:t>a bildirmelidir. Bu durumda gecikmeden kan değerlerine bakılmalı ve tedavi kesilmelidir.</w:t>
      </w:r>
    </w:p>
    <w:p w:rsidR="002D387C" w:rsidRPr="00B476A8" w:rsidRDefault="002D387C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4.5.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Diğer tıbbi ürünler ile etkileşimler ve diğer etkileşim şekilleri</w:t>
      </w:r>
    </w:p>
    <w:p w:rsidR="00E766C8" w:rsidRPr="00B476A8" w:rsidRDefault="00FF32DE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DOCALİX'i</w:t>
      </w:r>
      <w:r w:rsidR="00E766C8" w:rsidRPr="00B476A8">
        <w:rPr>
          <w:rFonts w:ascii="Times New Roman" w:hAnsi="Times New Roman" w:cs="Times New Roman"/>
          <w:sz w:val="24"/>
          <w:szCs w:val="24"/>
        </w:rPr>
        <w:t>n diğer ilaçlarla etkileşmesi olduğuna dair bugüne kadar bir veri elde edilmemiştir.</w:t>
      </w:r>
    </w:p>
    <w:p w:rsidR="002D387C" w:rsidRPr="00B476A8" w:rsidRDefault="002D387C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4.6.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Gebelik ve laktasyon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Genel tavsiye</w:t>
      </w:r>
    </w:p>
    <w:p w:rsidR="001C01E5" w:rsidRPr="00B476A8" w:rsidRDefault="00E766C8" w:rsidP="00D97AFB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Gebelik kategorisi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C'dir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>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lastRenderedPageBreak/>
        <w:t>Çocuk doğurma potansiyeli bulunan kadınlar/Doğum kontrolü (Kontrasepsiyon)</w:t>
      </w:r>
    </w:p>
    <w:p w:rsidR="00E766C8" w:rsidRPr="00B476A8" w:rsidRDefault="00FF32DE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DOCALİX'i</w:t>
      </w:r>
      <w:r w:rsidR="00E766C8" w:rsidRPr="00B476A8">
        <w:rPr>
          <w:rFonts w:ascii="Times New Roman" w:hAnsi="Times New Roman" w:cs="Times New Roman"/>
          <w:sz w:val="24"/>
          <w:szCs w:val="24"/>
        </w:rPr>
        <w:t>n gebe kadınlarda kullanımına ilişkin yeterli veri mevcut değildir.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Hayvanlar üzerinde yapılan çalışmalar, gebelik / ve-veya / embriyonal / fetal gelişim / ve-veya / doğum / ve-veya / doğum sonrası gelişim üzerindeki etkiler bakımından yetersizdir (bkz.</w:t>
      </w:r>
      <w:r w:rsidR="008308F7" w:rsidRPr="00B476A8">
        <w:rPr>
          <w:rFonts w:ascii="Times New Roman" w:hAnsi="Times New Roman" w:cs="Times New Roman"/>
          <w:sz w:val="24"/>
          <w:szCs w:val="24"/>
        </w:rPr>
        <w:t xml:space="preserve"> Bölüm</w:t>
      </w:r>
      <w:r w:rsidRPr="00B47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6A8">
        <w:rPr>
          <w:rFonts w:ascii="Times New Roman" w:hAnsi="Times New Roman" w:cs="Times New Roman"/>
          <w:sz w:val="24"/>
          <w:szCs w:val="24"/>
        </w:rPr>
        <w:t>5.3</w:t>
      </w:r>
      <w:proofErr w:type="gramEnd"/>
      <w:r w:rsidRPr="00B476A8">
        <w:rPr>
          <w:rFonts w:ascii="Times New Roman" w:hAnsi="Times New Roman" w:cs="Times New Roman"/>
          <w:sz w:val="24"/>
          <w:szCs w:val="24"/>
        </w:rPr>
        <w:t>). İnsanlara yönelik potansiyel risk bilinmemektedir.</w:t>
      </w:r>
    </w:p>
    <w:p w:rsidR="00E766C8" w:rsidRPr="00B476A8" w:rsidRDefault="00FF32DE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DOCALİX</w:t>
      </w:r>
      <w:r w:rsidR="00E766C8" w:rsidRPr="00B476A8">
        <w:rPr>
          <w:rFonts w:ascii="Times New Roman" w:hAnsi="Times New Roman" w:cs="Times New Roman"/>
          <w:sz w:val="24"/>
          <w:szCs w:val="24"/>
        </w:rPr>
        <w:t xml:space="preserve"> gerekli olmadıkça gebelik döneminde kullanılmamalıdır.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Gebelik dönemi</w:t>
      </w:r>
    </w:p>
    <w:p w:rsidR="00E766C8" w:rsidRPr="00B476A8" w:rsidRDefault="006A7ED6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dobesilat</w:t>
      </w:r>
      <w:r w:rsidR="00087A58" w:rsidRPr="00B476A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87A58" w:rsidRPr="00B4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6C8" w:rsidRPr="00B476A8">
        <w:rPr>
          <w:rFonts w:ascii="Times New Roman" w:hAnsi="Times New Roman" w:cs="Times New Roman"/>
          <w:sz w:val="24"/>
          <w:szCs w:val="24"/>
        </w:rPr>
        <w:t>plasental</w:t>
      </w:r>
      <w:proofErr w:type="spellEnd"/>
      <w:r w:rsidR="00E766C8" w:rsidRPr="00B476A8">
        <w:rPr>
          <w:rFonts w:ascii="Times New Roman" w:hAnsi="Times New Roman" w:cs="Times New Roman"/>
          <w:sz w:val="24"/>
          <w:szCs w:val="24"/>
        </w:rPr>
        <w:t xml:space="preserve"> bariyeri geçip geçmediği bilinmediğinden, ilacın gebe kadına </w:t>
      </w:r>
      <w:r w:rsidR="002D387C" w:rsidRPr="00B476A8">
        <w:rPr>
          <w:rFonts w:ascii="Times New Roman" w:hAnsi="Times New Roman" w:cs="Times New Roman"/>
          <w:sz w:val="24"/>
          <w:szCs w:val="24"/>
        </w:rPr>
        <w:t>sağlayacağı yararı</w:t>
      </w:r>
      <w:r w:rsidR="00E766C8" w:rsidRPr="00B476A8">
        <w:rPr>
          <w:rFonts w:ascii="Times New Roman" w:hAnsi="Times New Roman" w:cs="Times New Roman"/>
          <w:sz w:val="24"/>
          <w:szCs w:val="24"/>
        </w:rPr>
        <w:t>n fetüs üzerindeki potansiyel riskini haklı göstereceğine inanıyorsa kullanılmalıdır.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Laktasyon dönemi</w:t>
      </w:r>
    </w:p>
    <w:p w:rsidR="00E766C8" w:rsidRPr="00B476A8" w:rsidRDefault="006841BB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dobesilat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="00E766C8" w:rsidRPr="00B476A8">
        <w:rPr>
          <w:rFonts w:ascii="Times New Roman" w:hAnsi="Times New Roman" w:cs="Times New Roman"/>
          <w:sz w:val="24"/>
          <w:szCs w:val="24"/>
        </w:rPr>
        <w:t>anne sütüne düşük miktarlarda geçer. Bu nedenle tedavi veya emzirmeden biri kesilmelidir.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Üreme yeteneği / Fertilite</w:t>
      </w:r>
    </w:p>
    <w:p w:rsidR="002D387C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Üreme yeteneği üzerinde etkisi bulunmamaktadır.</w:t>
      </w:r>
    </w:p>
    <w:p w:rsidR="002D387C" w:rsidRPr="00B476A8" w:rsidRDefault="002D387C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4.7.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Araç ve makine kullanımı üzerindeki etkiler</w:t>
      </w:r>
    </w:p>
    <w:p w:rsidR="00E766C8" w:rsidRPr="00B476A8" w:rsidRDefault="006841BB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dobesilat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="00E766C8" w:rsidRPr="00B476A8">
        <w:rPr>
          <w:rFonts w:ascii="Times New Roman" w:hAnsi="Times New Roman" w:cs="Times New Roman"/>
          <w:sz w:val="24"/>
          <w:szCs w:val="24"/>
        </w:rPr>
        <w:t>alan hasta</w:t>
      </w:r>
      <w:r w:rsidR="002D387C" w:rsidRPr="00B476A8">
        <w:rPr>
          <w:rFonts w:ascii="Times New Roman" w:hAnsi="Times New Roman" w:cs="Times New Roman"/>
          <w:sz w:val="24"/>
          <w:szCs w:val="24"/>
        </w:rPr>
        <w:t>ların</w:t>
      </w:r>
      <w:r w:rsidR="00E766C8" w:rsidRPr="00B476A8">
        <w:rPr>
          <w:rFonts w:ascii="Times New Roman" w:hAnsi="Times New Roman" w:cs="Times New Roman"/>
          <w:sz w:val="24"/>
          <w:szCs w:val="24"/>
        </w:rPr>
        <w:t xml:space="preserve"> araç ve makine kullanma yeteneklerinde herhangi bir bozulma olabileceğini düşündüren bildirilmiş hiçbir advers olay yoktur.</w:t>
      </w:r>
    </w:p>
    <w:p w:rsidR="002D387C" w:rsidRPr="00B476A8" w:rsidRDefault="002D387C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4.8.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İstenmeyen etkiler</w:t>
      </w:r>
    </w:p>
    <w:p w:rsidR="00E766C8" w:rsidRPr="00B476A8" w:rsidRDefault="00FF32DE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DOCALİX</w:t>
      </w:r>
      <w:r w:rsidR="00E766C8" w:rsidRPr="00B476A8">
        <w:rPr>
          <w:rFonts w:ascii="Times New Roman" w:hAnsi="Times New Roman" w:cs="Times New Roman"/>
          <w:sz w:val="24"/>
          <w:szCs w:val="24"/>
        </w:rPr>
        <w:t>, uzun süren tedavilerde dahi çok iyi tolere edilir.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Sıklıklar şu şekilde tanımlanır: çok yaygın (</w:t>
      </w:r>
      <w:r w:rsidR="00FF32DE" w:rsidRPr="00B476A8">
        <w:rPr>
          <w:rFonts w:ascii="Times New Roman" w:hAnsi="Times New Roman" w:cs="Times New Roman"/>
          <w:sz w:val="24"/>
          <w:szCs w:val="24"/>
        </w:rPr>
        <w:t>≥</w:t>
      </w:r>
      <w:r w:rsidRPr="00B476A8">
        <w:rPr>
          <w:rFonts w:ascii="Times New Roman" w:hAnsi="Times New Roman" w:cs="Times New Roman"/>
          <w:sz w:val="24"/>
          <w:szCs w:val="24"/>
        </w:rPr>
        <w:t xml:space="preserve"> 1/10); yaygın (</w:t>
      </w:r>
      <w:r w:rsidR="00FF32DE" w:rsidRPr="00B476A8">
        <w:rPr>
          <w:rFonts w:ascii="Times New Roman" w:hAnsi="Times New Roman" w:cs="Times New Roman"/>
          <w:sz w:val="24"/>
          <w:szCs w:val="24"/>
        </w:rPr>
        <w:t>≥</w:t>
      </w:r>
      <w:r w:rsidRPr="00B476A8">
        <w:rPr>
          <w:rFonts w:ascii="Times New Roman" w:hAnsi="Times New Roman" w:cs="Times New Roman"/>
          <w:sz w:val="24"/>
          <w:szCs w:val="24"/>
        </w:rPr>
        <w:t xml:space="preserve"> 1/100 ila &lt; 1/10); yaygın olmayan (</w:t>
      </w:r>
      <w:r w:rsidR="00FF32DE" w:rsidRPr="00B476A8">
        <w:rPr>
          <w:rFonts w:ascii="Times New Roman" w:hAnsi="Times New Roman" w:cs="Times New Roman"/>
          <w:sz w:val="24"/>
          <w:szCs w:val="24"/>
        </w:rPr>
        <w:t>≥</w:t>
      </w:r>
      <w:r w:rsidRPr="00B476A8">
        <w:rPr>
          <w:rFonts w:ascii="Times New Roman" w:hAnsi="Times New Roman" w:cs="Times New Roman"/>
          <w:sz w:val="24"/>
          <w:szCs w:val="24"/>
        </w:rPr>
        <w:t xml:space="preserve"> 1/1.000 ila &lt; 1/100); seyrek (</w:t>
      </w:r>
      <w:r w:rsidR="00FF32DE" w:rsidRPr="00B476A8">
        <w:rPr>
          <w:rFonts w:ascii="Times New Roman" w:hAnsi="Times New Roman" w:cs="Times New Roman"/>
          <w:sz w:val="24"/>
          <w:szCs w:val="24"/>
        </w:rPr>
        <w:t>≥</w:t>
      </w:r>
      <w:r w:rsidRPr="00B476A8">
        <w:rPr>
          <w:rFonts w:ascii="Times New Roman" w:hAnsi="Times New Roman" w:cs="Times New Roman"/>
          <w:sz w:val="24"/>
          <w:szCs w:val="24"/>
        </w:rPr>
        <w:t xml:space="preserve"> 1/10.000 ila &lt; 1/1.000); çok seyrek (</w:t>
      </w:r>
      <w:r w:rsidR="00FF32DE" w:rsidRPr="00B476A8">
        <w:rPr>
          <w:rFonts w:ascii="Times New Roman" w:hAnsi="Times New Roman" w:cs="Times New Roman"/>
          <w:sz w:val="24"/>
          <w:szCs w:val="24"/>
        </w:rPr>
        <w:t xml:space="preserve">&lt; </w:t>
      </w:r>
      <w:r w:rsidRPr="00B476A8">
        <w:rPr>
          <w:rFonts w:ascii="Times New Roman" w:hAnsi="Times New Roman" w:cs="Times New Roman"/>
          <w:sz w:val="24"/>
          <w:szCs w:val="24"/>
        </w:rPr>
        <w:t>1/10.000), bilinmiyor (eldeki verilerden hareketle tahmin edilemiyor).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Kan ve lenf sistemi hastalıkları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Çok seyrek: Yaşlı hastalarda ve diğer ilaçlarla beraber kullanıldığında izole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agranülositoz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vakala</w:t>
      </w:r>
      <w:r w:rsidR="00FF32DE" w:rsidRPr="00B476A8">
        <w:rPr>
          <w:rFonts w:ascii="Times New Roman" w:hAnsi="Times New Roman" w:cs="Times New Roman"/>
          <w:sz w:val="24"/>
          <w:szCs w:val="24"/>
        </w:rPr>
        <w:t>rı</w:t>
      </w:r>
      <w:r w:rsidRPr="00B476A8">
        <w:rPr>
          <w:rFonts w:ascii="Times New Roman" w:hAnsi="Times New Roman" w:cs="Times New Roman"/>
          <w:sz w:val="24"/>
          <w:szCs w:val="24"/>
        </w:rPr>
        <w:t xml:space="preserve"> bildirilmiştir</w:t>
      </w:r>
    </w:p>
    <w:p w:rsidR="006841BB" w:rsidRPr="00B476A8" w:rsidRDefault="006841BB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087A58" w:rsidRPr="00B476A8" w:rsidRDefault="00087A5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6A8">
        <w:rPr>
          <w:rFonts w:ascii="Times New Roman" w:hAnsi="Times New Roman" w:cs="Times New Roman"/>
          <w:b/>
          <w:sz w:val="24"/>
          <w:szCs w:val="24"/>
        </w:rPr>
        <w:lastRenderedPageBreak/>
        <w:t>Gastrointestinal</w:t>
      </w:r>
      <w:proofErr w:type="spellEnd"/>
      <w:r w:rsidRPr="00B47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8F7" w:rsidRPr="00B476A8">
        <w:rPr>
          <w:rFonts w:ascii="Times New Roman" w:hAnsi="Times New Roman" w:cs="Times New Roman"/>
          <w:b/>
          <w:sz w:val="24"/>
          <w:szCs w:val="24"/>
        </w:rPr>
        <w:t>hastalıklar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Seyrek: Bulantı, ishal, kusma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 xml:space="preserve">Deri ve deri altı doku </w:t>
      </w:r>
      <w:r w:rsidR="008308F7" w:rsidRPr="00B476A8">
        <w:rPr>
          <w:rFonts w:ascii="Times New Roman" w:hAnsi="Times New Roman" w:cs="Times New Roman"/>
          <w:b/>
          <w:sz w:val="24"/>
          <w:szCs w:val="24"/>
        </w:rPr>
        <w:t>hastalıkları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Seyrek: Deri döküntüsü, kaşıntı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Kas-iskelet bozukluklar, bağ doku ve kemik hastalıkları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Seyrek: Eklem a</w:t>
      </w:r>
      <w:r w:rsidR="002D387C" w:rsidRPr="00B476A8">
        <w:rPr>
          <w:rFonts w:ascii="Times New Roman" w:hAnsi="Times New Roman" w:cs="Times New Roman"/>
          <w:sz w:val="24"/>
          <w:szCs w:val="24"/>
        </w:rPr>
        <w:t>ğrı</w:t>
      </w:r>
      <w:r w:rsidRPr="00B476A8">
        <w:rPr>
          <w:rFonts w:ascii="Times New Roman" w:hAnsi="Times New Roman" w:cs="Times New Roman"/>
          <w:sz w:val="24"/>
          <w:szCs w:val="24"/>
        </w:rPr>
        <w:t>sı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Genel bozukluklar ve uygulama bölgesine ilişkin hastalıkları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Seyrek: Ateş, üşüme-titreme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Bu yan etkiler genellikle tedavinin kesilmesi ile ortadan kalkmıştır.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Gastrointestinal rahatsızlıklarda doz azaltılmalı veya tedavi geçici olarak kesilmelidir.</w:t>
      </w:r>
    </w:p>
    <w:p w:rsidR="00F55D32" w:rsidRPr="00B476A8" w:rsidRDefault="00E766C8" w:rsidP="00681AC6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Deri döküntüleri, ateş, eklem a</w:t>
      </w:r>
      <w:r w:rsidR="002D387C" w:rsidRPr="00B476A8">
        <w:rPr>
          <w:rFonts w:ascii="Times New Roman" w:hAnsi="Times New Roman" w:cs="Times New Roman"/>
          <w:sz w:val="24"/>
          <w:szCs w:val="24"/>
        </w:rPr>
        <w:t>ğrı</w:t>
      </w:r>
      <w:r w:rsidRPr="00B476A8">
        <w:rPr>
          <w:rFonts w:ascii="Times New Roman" w:hAnsi="Times New Roman" w:cs="Times New Roman"/>
          <w:sz w:val="24"/>
          <w:szCs w:val="24"/>
        </w:rPr>
        <w:t>sı veya kan formülünde değişiklikler olduğunda tedavi</w:t>
      </w:r>
      <w:r w:rsidR="00F55D32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>sonland</w:t>
      </w:r>
      <w:r w:rsidR="00F55D32" w:rsidRPr="00B476A8">
        <w:rPr>
          <w:rFonts w:ascii="Times New Roman" w:hAnsi="Times New Roman" w:cs="Times New Roman"/>
          <w:sz w:val="24"/>
          <w:szCs w:val="24"/>
        </w:rPr>
        <w:t>ırılmalıdır</w:t>
      </w:r>
      <w:r w:rsidRPr="00B476A8">
        <w:rPr>
          <w:rFonts w:ascii="Times New Roman" w:hAnsi="Times New Roman" w:cs="Times New Roman"/>
          <w:sz w:val="24"/>
          <w:szCs w:val="24"/>
        </w:rPr>
        <w:t>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4.9.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Doz aşımı ve tedavisi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Bugüne kadar doz aşımına ait herhangi bir vaka bildirilmemiştir.</w:t>
      </w:r>
    </w:p>
    <w:p w:rsidR="00F55D32" w:rsidRPr="00B476A8" w:rsidRDefault="00F55D32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5. FARMAKOLOJİK ÖZELLİKLER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5.1. Farmakodinamik özellikler</w:t>
      </w:r>
    </w:p>
    <w:p w:rsidR="00FF32DE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6A8">
        <w:rPr>
          <w:rFonts w:ascii="Times New Roman" w:hAnsi="Times New Roman" w:cs="Times New Roman"/>
          <w:sz w:val="24"/>
          <w:szCs w:val="24"/>
        </w:rPr>
        <w:t>Farmakoterapötik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="008308F7" w:rsidRPr="00B476A8">
        <w:rPr>
          <w:rFonts w:ascii="Times New Roman" w:hAnsi="Times New Roman" w:cs="Times New Roman"/>
          <w:sz w:val="24"/>
          <w:szCs w:val="24"/>
        </w:rPr>
        <w:t>g</w:t>
      </w:r>
      <w:r w:rsidRPr="00B476A8">
        <w:rPr>
          <w:rFonts w:ascii="Times New Roman" w:hAnsi="Times New Roman" w:cs="Times New Roman"/>
          <w:sz w:val="24"/>
          <w:szCs w:val="24"/>
        </w:rPr>
        <w:t>ru</w:t>
      </w:r>
      <w:r w:rsidR="008308F7" w:rsidRPr="00B476A8">
        <w:rPr>
          <w:rFonts w:ascii="Times New Roman" w:hAnsi="Times New Roman" w:cs="Times New Roman"/>
          <w:sz w:val="24"/>
          <w:szCs w:val="24"/>
        </w:rPr>
        <w:t>p</w:t>
      </w:r>
      <w:r w:rsidRPr="00B476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Vazoprotektifler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ATC </w:t>
      </w:r>
      <w:r w:rsidR="008308F7" w:rsidRPr="00B476A8">
        <w:rPr>
          <w:rFonts w:ascii="Times New Roman" w:hAnsi="Times New Roman" w:cs="Times New Roman"/>
          <w:sz w:val="24"/>
          <w:szCs w:val="24"/>
        </w:rPr>
        <w:t>k</w:t>
      </w:r>
      <w:r w:rsidRPr="00B476A8">
        <w:rPr>
          <w:rFonts w:ascii="Times New Roman" w:hAnsi="Times New Roman" w:cs="Times New Roman"/>
          <w:sz w:val="24"/>
          <w:szCs w:val="24"/>
        </w:rPr>
        <w:t>odu: C05BX01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6A8">
        <w:rPr>
          <w:rFonts w:ascii="Times New Roman" w:hAnsi="Times New Roman" w:cs="Times New Roman"/>
          <w:sz w:val="24"/>
          <w:szCs w:val="24"/>
          <w:u w:val="single"/>
        </w:rPr>
        <w:t>Etki mekanizması:</w:t>
      </w:r>
    </w:p>
    <w:p w:rsidR="00E766C8" w:rsidRPr="00B476A8" w:rsidRDefault="00FF32DE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DOCALİX</w:t>
      </w:r>
      <w:r w:rsidR="00E766C8" w:rsidRPr="00B476A8">
        <w:rPr>
          <w:rFonts w:ascii="Times New Roman" w:hAnsi="Times New Roman" w:cs="Times New Roman"/>
          <w:sz w:val="24"/>
          <w:szCs w:val="24"/>
        </w:rPr>
        <w:t xml:space="preserve"> bir kapiler fonksiyon düzenleyicisidir.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dobesilat</w:t>
      </w:r>
      <w:r w:rsidR="00087A58" w:rsidRPr="00B476A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6841BB" w:rsidRPr="00B4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kapiler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duvar üzerine etkisini, artmış geçirgenlik ve azalmış direnç gibi</w:t>
      </w:r>
      <w:r w:rsidR="00F55D32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>bozulmuş fizyolojik fonksiyon</w:t>
      </w:r>
      <w:r w:rsidR="00FF32DE" w:rsidRPr="00B476A8">
        <w:rPr>
          <w:rFonts w:ascii="Times New Roman" w:hAnsi="Times New Roman" w:cs="Times New Roman"/>
          <w:sz w:val="24"/>
          <w:szCs w:val="24"/>
        </w:rPr>
        <w:t>ları</w:t>
      </w:r>
      <w:r w:rsidRPr="00B476A8">
        <w:rPr>
          <w:rFonts w:ascii="Times New Roman" w:hAnsi="Times New Roman" w:cs="Times New Roman"/>
          <w:sz w:val="24"/>
          <w:szCs w:val="24"/>
        </w:rPr>
        <w:t xml:space="preserve"> düzelterek gösterir. Eritrosit esnekliğini art</w:t>
      </w:r>
      <w:r w:rsidR="00F55D32" w:rsidRPr="00B476A8">
        <w:rPr>
          <w:rFonts w:ascii="Times New Roman" w:hAnsi="Times New Roman" w:cs="Times New Roman"/>
          <w:sz w:val="24"/>
          <w:szCs w:val="24"/>
        </w:rPr>
        <w:t>ırır</w:t>
      </w:r>
      <w:r w:rsidRPr="00B476A8">
        <w:rPr>
          <w:rFonts w:ascii="Times New Roman" w:hAnsi="Times New Roman" w:cs="Times New Roman"/>
          <w:sz w:val="24"/>
          <w:szCs w:val="24"/>
        </w:rPr>
        <w:t>, trombosit</w:t>
      </w:r>
      <w:r w:rsidR="00F55D32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 xml:space="preserve">hiperagregasyonunu inhibe eder ve diyabetik </w:t>
      </w:r>
      <w:r w:rsidR="00F55D32" w:rsidRPr="00B476A8">
        <w:rPr>
          <w:rFonts w:ascii="Times New Roman" w:hAnsi="Times New Roman" w:cs="Times New Roman"/>
          <w:sz w:val="24"/>
          <w:szCs w:val="24"/>
        </w:rPr>
        <w:t>retinopatide</w:t>
      </w:r>
      <w:r w:rsidRPr="00B476A8">
        <w:rPr>
          <w:rFonts w:ascii="Times New Roman" w:hAnsi="Times New Roman" w:cs="Times New Roman"/>
          <w:sz w:val="24"/>
          <w:szCs w:val="24"/>
        </w:rPr>
        <w:t xml:space="preserve"> kanın ve plazmanın</w:t>
      </w:r>
      <w:r w:rsidR="00F55D32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 xml:space="preserve">hiperviskozitesini azaltır. Bunlar kanın özelliklerinin ve dokuların kan ile sulanmasının düzelmesini sağlar. Bu etkiler,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kapiller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fonksiyon bozukluk</w:t>
      </w:r>
      <w:r w:rsidR="00FF32DE" w:rsidRPr="00B476A8">
        <w:rPr>
          <w:rFonts w:ascii="Times New Roman" w:hAnsi="Times New Roman" w:cs="Times New Roman"/>
          <w:sz w:val="24"/>
          <w:szCs w:val="24"/>
        </w:rPr>
        <w:t>ları</w:t>
      </w:r>
      <w:r w:rsidR="008308F7" w:rsidRPr="00B476A8">
        <w:rPr>
          <w:rFonts w:ascii="Times New Roman" w:hAnsi="Times New Roman" w:cs="Times New Roman"/>
          <w:sz w:val="24"/>
          <w:szCs w:val="24"/>
        </w:rPr>
        <w:t xml:space="preserve"> (ister fonksiyonel bozukluklara</w:t>
      </w:r>
      <w:r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="008308F7" w:rsidRPr="00B476A8">
        <w:rPr>
          <w:rFonts w:ascii="Times New Roman" w:hAnsi="Times New Roman" w:cs="Times New Roman"/>
          <w:sz w:val="24"/>
          <w:szCs w:val="24"/>
        </w:rPr>
        <w:t xml:space="preserve">ister </w:t>
      </w:r>
      <w:r w:rsidRPr="00B476A8">
        <w:rPr>
          <w:rFonts w:ascii="Times New Roman" w:hAnsi="Times New Roman" w:cs="Times New Roman"/>
          <w:sz w:val="24"/>
          <w:szCs w:val="24"/>
        </w:rPr>
        <w:t>yapısal veya kazanılmış metabolik bozukluklara bağlı olsun</w:t>
      </w:r>
      <w:r w:rsidR="008308F7" w:rsidRPr="00B476A8">
        <w:rPr>
          <w:rFonts w:ascii="Times New Roman" w:hAnsi="Times New Roman" w:cs="Times New Roman"/>
          <w:sz w:val="24"/>
          <w:szCs w:val="24"/>
        </w:rPr>
        <w:t>)</w:t>
      </w:r>
      <w:r w:rsidRPr="00B476A8">
        <w:rPr>
          <w:rFonts w:ascii="Times New Roman" w:hAnsi="Times New Roman" w:cs="Times New Roman"/>
          <w:sz w:val="24"/>
          <w:szCs w:val="24"/>
        </w:rPr>
        <w:t xml:space="preserve"> düzelmesini sağlar. </w:t>
      </w:r>
      <w:r w:rsidR="006841BB"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="006841BB" w:rsidRPr="00B476A8">
        <w:rPr>
          <w:rFonts w:ascii="Times New Roman" w:hAnsi="Times New Roman" w:cs="Times New Roman"/>
          <w:sz w:val="24"/>
          <w:szCs w:val="24"/>
        </w:rPr>
        <w:t>dobesilat</w:t>
      </w:r>
      <w:proofErr w:type="spellEnd"/>
      <w:r w:rsidR="006841BB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>ödemin azalmasına katkı sağlar.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Farmakokinetik özellikler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6A8">
        <w:rPr>
          <w:rFonts w:ascii="Times New Roman" w:hAnsi="Times New Roman" w:cs="Times New Roman"/>
          <w:sz w:val="24"/>
          <w:szCs w:val="24"/>
          <w:u w:val="single"/>
        </w:rPr>
        <w:t>Emilim:</w:t>
      </w:r>
    </w:p>
    <w:p w:rsidR="00E766C8" w:rsidRPr="00B476A8" w:rsidRDefault="00E766C8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500 mg </w:t>
      </w:r>
      <w:r w:rsidR="00087A58" w:rsidRPr="00B476A8">
        <w:rPr>
          <w:rFonts w:ascii="Times New Roman" w:hAnsi="Times New Roman" w:cs="Times New Roman"/>
          <w:sz w:val="24"/>
          <w:szCs w:val="24"/>
        </w:rPr>
        <w:t>k</w:t>
      </w:r>
      <w:r w:rsidR="006841BB" w:rsidRPr="00B476A8">
        <w:rPr>
          <w:rFonts w:ascii="Times New Roman" w:hAnsi="Times New Roman" w:cs="Times New Roman"/>
          <w:sz w:val="24"/>
          <w:szCs w:val="24"/>
        </w:rPr>
        <w:t xml:space="preserve">alsiyum </w:t>
      </w:r>
      <w:proofErr w:type="spellStart"/>
      <w:r w:rsidR="006841BB" w:rsidRPr="00B476A8">
        <w:rPr>
          <w:rFonts w:ascii="Times New Roman" w:hAnsi="Times New Roman" w:cs="Times New Roman"/>
          <w:sz w:val="24"/>
          <w:szCs w:val="24"/>
        </w:rPr>
        <w:t>dobesilat</w:t>
      </w:r>
      <w:proofErr w:type="spellEnd"/>
      <w:r w:rsidR="006841BB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>ağız yoluyla uygulandıktan sonra 3. ve 10. sa</w:t>
      </w:r>
      <w:r w:rsidR="00FF32DE" w:rsidRPr="00B476A8">
        <w:rPr>
          <w:rFonts w:ascii="Times New Roman" w:hAnsi="Times New Roman" w:cs="Times New Roman"/>
          <w:sz w:val="24"/>
          <w:szCs w:val="24"/>
        </w:rPr>
        <w:t>atler arasında kan seviyeleri 6 µ</w:t>
      </w:r>
      <w:r w:rsidRPr="00B476A8">
        <w:rPr>
          <w:rFonts w:ascii="Times New Roman" w:hAnsi="Times New Roman" w:cs="Times New Roman"/>
          <w:sz w:val="24"/>
          <w:szCs w:val="24"/>
        </w:rPr>
        <w:t>g/ml nin üzerine çıkar. Maksimum kan seviyesi (C</w:t>
      </w:r>
      <w:r w:rsidRPr="00B476A8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476A8">
        <w:rPr>
          <w:rFonts w:ascii="Times New Roman" w:hAnsi="Times New Roman" w:cs="Times New Roman"/>
          <w:sz w:val="24"/>
          <w:szCs w:val="24"/>
        </w:rPr>
        <w:t>) 8</w:t>
      </w:r>
      <w:r w:rsidR="00BC426A" w:rsidRPr="00B476A8">
        <w:rPr>
          <w:rFonts w:ascii="Times New Roman" w:hAnsi="Times New Roman" w:cs="Times New Roman"/>
          <w:sz w:val="24"/>
          <w:szCs w:val="24"/>
        </w:rPr>
        <w:t xml:space="preserve"> µ</w:t>
      </w:r>
      <w:r w:rsidRPr="00B476A8">
        <w:rPr>
          <w:rFonts w:ascii="Times New Roman" w:hAnsi="Times New Roman" w:cs="Times New Roman"/>
          <w:sz w:val="24"/>
          <w:szCs w:val="24"/>
        </w:rPr>
        <w:t>g/ml'dir ve ortalama 6 saat (t</w:t>
      </w:r>
      <w:r w:rsidRPr="00B476A8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476A8">
        <w:rPr>
          <w:rFonts w:ascii="Times New Roman" w:hAnsi="Times New Roman" w:cs="Times New Roman"/>
          <w:sz w:val="24"/>
          <w:szCs w:val="24"/>
        </w:rPr>
        <w:t xml:space="preserve">) sonra görülür. 24 saat sonraki kan </w:t>
      </w:r>
      <w:proofErr w:type="gramStart"/>
      <w:r w:rsidRPr="00B476A8">
        <w:rPr>
          <w:rFonts w:ascii="Times New Roman" w:hAnsi="Times New Roman" w:cs="Times New Roman"/>
          <w:sz w:val="24"/>
          <w:szCs w:val="24"/>
        </w:rPr>
        <w:t>konsantrasyonu</w:t>
      </w:r>
      <w:proofErr w:type="gramEnd"/>
      <w:r w:rsidRPr="00B476A8">
        <w:rPr>
          <w:rFonts w:ascii="Times New Roman" w:hAnsi="Times New Roman" w:cs="Times New Roman"/>
          <w:sz w:val="24"/>
          <w:szCs w:val="24"/>
        </w:rPr>
        <w:t xml:space="preserve"> 3</w:t>
      </w:r>
      <w:r w:rsidR="00BC426A" w:rsidRPr="00B476A8">
        <w:rPr>
          <w:rFonts w:ascii="Times New Roman" w:hAnsi="Times New Roman" w:cs="Times New Roman"/>
          <w:sz w:val="24"/>
          <w:szCs w:val="24"/>
        </w:rPr>
        <w:t xml:space="preserve"> µ</w:t>
      </w:r>
      <w:r w:rsidRPr="00B476A8">
        <w:rPr>
          <w:rFonts w:ascii="Times New Roman" w:hAnsi="Times New Roman" w:cs="Times New Roman"/>
          <w:sz w:val="24"/>
          <w:szCs w:val="24"/>
        </w:rPr>
        <w:t>g/ml civa</w:t>
      </w:r>
      <w:r w:rsidR="00BC426A" w:rsidRPr="00B476A8">
        <w:rPr>
          <w:rFonts w:ascii="Times New Roman" w:hAnsi="Times New Roman" w:cs="Times New Roman"/>
          <w:sz w:val="24"/>
          <w:szCs w:val="24"/>
        </w:rPr>
        <w:t>rı</w:t>
      </w:r>
      <w:r w:rsidRPr="00B476A8">
        <w:rPr>
          <w:rFonts w:ascii="Times New Roman" w:hAnsi="Times New Roman" w:cs="Times New Roman"/>
          <w:sz w:val="24"/>
          <w:szCs w:val="24"/>
        </w:rPr>
        <w:t>ndadır.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6A8">
        <w:rPr>
          <w:rFonts w:ascii="Times New Roman" w:hAnsi="Times New Roman" w:cs="Times New Roman"/>
          <w:sz w:val="24"/>
          <w:szCs w:val="24"/>
          <w:u w:val="single"/>
        </w:rPr>
        <w:t>Dağılım:</w:t>
      </w:r>
    </w:p>
    <w:p w:rsidR="00E766C8" w:rsidRPr="00B476A8" w:rsidRDefault="00E766C8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Proteinlere bağlanma oranı %20-25'tir. </w:t>
      </w:r>
      <w:r w:rsidR="006841BB"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="006841BB" w:rsidRPr="00B476A8">
        <w:rPr>
          <w:rFonts w:ascii="Times New Roman" w:hAnsi="Times New Roman" w:cs="Times New Roman"/>
          <w:sz w:val="24"/>
          <w:szCs w:val="24"/>
        </w:rPr>
        <w:t>dobesilat</w:t>
      </w:r>
      <w:proofErr w:type="spellEnd"/>
      <w:r w:rsidR="006841BB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 xml:space="preserve">hayvanlarda kan beyin bariyerini ve plasental bariyeri geçemez, fakat insanlarda bu konu ile ilgili bir bilgi yoktur. </w:t>
      </w:r>
      <w:r w:rsidR="006841BB"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="006841BB" w:rsidRPr="00B476A8">
        <w:rPr>
          <w:rFonts w:ascii="Times New Roman" w:hAnsi="Times New Roman" w:cs="Times New Roman"/>
          <w:sz w:val="24"/>
          <w:szCs w:val="24"/>
        </w:rPr>
        <w:t>dobesilat</w:t>
      </w:r>
      <w:proofErr w:type="spellEnd"/>
      <w:r w:rsidR="006841BB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>anne sütüne çok az miktarda geçer (bir çalışmada 1500 mg alımından sonra anne sütünde 0,4</w:t>
      </w:r>
      <w:r w:rsidR="00BC426A" w:rsidRPr="00B476A8">
        <w:rPr>
          <w:rFonts w:ascii="Times New Roman" w:hAnsi="Times New Roman" w:cs="Times New Roman"/>
          <w:sz w:val="24"/>
          <w:szCs w:val="24"/>
        </w:rPr>
        <w:t xml:space="preserve"> µ</w:t>
      </w:r>
      <w:r w:rsidRPr="00B476A8">
        <w:rPr>
          <w:rFonts w:ascii="Times New Roman" w:hAnsi="Times New Roman" w:cs="Times New Roman"/>
          <w:sz w:val="24"/>
          <w:szCs w:val="24"/>
        </w:rPr>
        <w:t>g/ml bulunmuştur)</w:t>
      </w:r>
      <w:r w:rsidR="00087A58" w:rsidRPr="00B476A8">
        <w:rPr>
          <w:rFonts w:ascii="Times New Roman" w:hAnsi="Times New Roman" w:cs="Times New Roman"/>
          <w:sz w:val="24"/>
          <w:szCs w:val="24"/>
        </w:rPr>
        <w:t>.</w:t>
      </w:r>
    </w:p>
    <w:p w:rsidR="00E766C8" w:rsidRPr="00B476A8" w:rsidRDefault="00F55D32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6A8">
        <w:rPr>
          <w:rFonts w:ascii="Times New Roman" w:hAnsi="Times New Roman" w:cs="Times New Roman"/>
          <w:sz w:val="24"/>
          <w:szCs w:val="24"/>
          <w:u w:val="single"/>
        </w:rPr>
        <w:t>Eliminasy</w:t>
      </w:r>
      <w:r w:rsidR="00E766C8" w:rsidRPr="00B476A8">
        <w:rPr>
          <w:rFonts w:ascii="Times New Roman" w:hAnsi="Times New Roman" w:cs="Times New Roman"/>
          <w:sz w:val="24"/>
          <w:szCs w:val="24"/>
          <w:u w:val="single"/>
        </w:rPr>
        <w:t>on:</w:t>
      </w:r>
    </w:p>
    <w:p w:rsidR="00E766C8" w:rsidRPr="00B476A8" w:rsidRDefault="006841BB" w:rsidP="009C3EAB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dobesilat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6C8" w:rsidRPr="00B476A8">
        <w:rPr>
          <w:rFonts w:ascii="Times New Roman" w:hAnsi="Times New Roman" w:cs="Times New Roman"/>
          <w:sz w:val="24"/>
          <w:szCs w:val="24"/>
        </w:rPr>
        <w:t>enterohepatik</w:t>
      </w:r>
      <w:proofErr w:type="spellEnd"/>
      <w:r w:rsidR="00E766C8" w:rsidRPr="00B476A8">
        <w:rPr>
          <w:rFonts w:ascii="Times New Roman" w:hAnsi="Times New Roman" w:cs="Times New Roman"/>
          <w:sz w:val="24"/>
          <w:szCs w:val="24"/>
        </w:rPr>
        <w:t xml:space="preserve"> döngüye girmez ve esas olarak değişmemiş olarak atı</w:t>
      </w:r>
      <w:r w:rsidR="009C3EAB" w:rsidRPr="00B476A8">
        <w:rPr>
          <w:rFonts w:ascii="Times New Roman" w:hAnsi="Times New Roman" w:cs="Times New Roman"/>
          <w:sz w:val="24"/>
          <w:szCs w:val="24"/>
        </w:rPr>
        <w:t>lı</w:t>
      </w:r>
      <w:r w:rsidR="00E766C8" w:rsidRPr="00B476A8">
        <w:rPr>
          <w:rFonts w:ascii="Times New Roman" w:hAnsi="Times New Roman" w:cs="Times New Roman"/>
          <w:sz w:val="24"/>
          <w:szCs w:val="24"/>
        </w:rPr>
        <w:t>r.</w:t>
      </w:r>
      <w:r w:rsidR="009C3EAB" w:rsidRPr="00B476A8">
        <w:rPr>
          <w:rFonts w:ascii="Times New Roman" w:hAnsi="Times New Roman" w:cs="Times New Roman"/>
          <w:sz w:val="24"/>
          <w:szCs w:val="24"/>
        </w:rPr>
        <w:t xml:space="preserve"> Alın</w:t>
      </w:r>
      <w:r w:rsidR="00E766C8" w:rsidRPr="00B476A8">
        <w:rPr>
          <w:rFonts w:ascii="Times New Roman" w:hAnsi="Times New Roman" w:cs="Times New Roman"/>
          <w:sz w:val="24"/>
          <w:szCs w:val="24"/>
        </w:rPr>
        <w:t>an dozun sadece %10'u metabolitleri şeklinde olur. Oral olarak uygulanan dozun %50'si</w:t>
      </w:r>
      <w:r w:rsidR="009C3EAB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="00E766C8" w:rsidRPr="00B476A8">
        <w:rPr>
          <w:rFonts w:ascii="Times New Roman" w:hAnsi="Times New Roman" w:cs="Times New Roman"/>
          <w:sz w:val="24"/>
          <w:szCs w:val="24"/>
        </w:rPr>
        <w:t>idrar, %50'si feçes yoluyla 24 saat iç</w:t>
      </w:r>
      <w:r w:rsidR="009C3EAB" w:rsidRPr="00B476A8">
        <w:rPr>
          <w:rFonts w:ascii="Times New Roman" w:hAnsi="Times New Roman" w:cs="Times New Roman"/>
          <w:sz w:val="24"/>
          <w:szCs w:val="24"/>
        </w:rPr>
        <w:t>inde vücuttan atılır. Plazma yarı</w:t>
      </w:r>
      <w:r w:rsidR="00E766C8" w:rsidRPr="00B476A8">
        <w:rPr>
          <w:rFonts w:ascii="Times New Roman" w:hAnsi="Times New Roman" w:cs="Times New Roman"/>
          <w:sz w:val="24"/>
          <w:szCs w:val="24"/>
        </w:rPr>
        <w:t>lanma ömrü 5 saat</w:t>
      </w:r>
      <w:r w:rsidR="009C3EAB" w:rsidRPr="00B476A8">
        <w:rPr>
          <w:rFonts w:ascii="Times New Roman" w:hAnsi="Times New Roman" w:cs="Times New Roman"/>
          <w:sz w:val="24"/>
          <w:szCs w:val="24"/>
        </w:rPr>
        <w:t xml:space="preserve"> civarı</w:t>
      </w:r>
      <w:r w:rsidR="00E766C8" w:rsidRPr="00B476A8">
        <w:rPr>
          <w:rFonts w:ascii="Times New Roman" w:hAnsi="Times New Roman" w:cs="Times New Roman"/>
          <w:sz w:val="24"/>
          <w:szCs w:val="24"/>
        </w:rPr>
        <w:t>ndadır.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76A8">
        <w:rPr>
          <w:rFonts w:ascii="Times New Roman" w:hAnsi="Times New Roman" w:cs="Times New Roman"/>
          <w:sz w:val="24"/>
          <w:szCs w:val="24"/>
          <w:u w:val="single"/>
        </w:rPr>
        <w:t>Özel klinik durumlardaki kinetikleri:</w:t>
      </w:r>
    </w:p>
    <w:p w:rsidR="00E766C8" w:rsidRPr="00B476A8" w:rsidRDefault="00E766C8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Renal fonksiyon bozukluk</w:t>
      </w:r>
      <w:r w:rsidR="00FF32DE" w:rsidRPr="00B476A8">
        <w:rPr>
          <w:rFonts w:ascii="Times New Roman" w:hAnsi="Times New Roman" w:cs="Times New Roman"/>
          <w:sz w:val="24"/>
          <w:szCs w:val="24"/>
        </w:rPr>
        <w:t>ları</w:t>
      </w:r>
      <w:r w:rsidR="00BC426A" w:rsidRPr="00B476A8">
        <w:rPr>
          <w:rFonts w:ascii="Times New Roman" w:hAnsi="Times New Roman" w:cs="Times New Roman"/>
          <w:sz w:val="24"/>
          <w:szCs w:val="24"/>
        </w:rPr>
        <w:t>nın</w:t>
      </w:r>
      <w:r w:rsidRPr="00B476A8">
        <w:rPr>
          <w:rFonts w:ascii="Times New Roman" w:hAnsi="Times New Roman" w:cs="Times New Roman"/>
          <w:sz w:val="24"/>
          <w:szCs w:val="24"/>
        </w:rPr>
        <w:t xml:space="preserve"> kalsiyum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dobesilat</w:t>
      </w:r>
      <w:r w:rsidR="00087A58" w:rsidRPr="00B476A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FA77A2" w:rsidRPr="00B4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özellikleri üzerine</w:t>
      </w:r>
      <w:r w:rsidR="009C3EAB" w:rsidRPr="00B476A8">
        <w:rPr>
          <w:rFonts w:ascii="Times New Roman" w:hAnsi="Times New Roman" w:cs="Times New Roman"/>
          <w:sz w:val="24"/>
          <w:szCs w:val="24"/>
        </w:rPr>
        <w:t xml:space="preserve"> </w:t>
      </w:r>
      <w:r w:rsidRPr="00B476A8">
        <w:rPr>
          <w:rFonts w:ascii="Times New Roman" w:hAnsi="Times New Roman" w:cs="Times New Roman"/>
          <w:sz w:val="24"/>
          <w:szCs w:val="24"/>
        </w:rPr>
        <w:t>etkisi bilinmemektedir.</w:t>
      </w:r>
    </w:p>
    <w:p w:rsidR="009C3EAB" w:rsidRPr="00B476A8" w:rsidRDefault="009C3EAB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5.3.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Klinik öncesi güvenlilik verileri</w:t>
      </w:r>
    </w:p>
    <w:p w:rsidR="009C3EAB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Fare </w:t>
      </w:r>
      <w:r w:rsidR="008308F7" w:rsidRPr="00B476A8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8308F7" w:rsidRPr="00B476A8">
        <w:rPr>
          <w:rFonts w:ascii="Times New Roman" w:hAnsi="Times New Roman" w:cs="Times New Roman"/>
          <w:sz w:val="24"/>
          <w:szCs w:val="24"/>
        </w:rPr>
        <w:t>ratlarda</w:t>
      </w:r>
      <w:proofErr w:type="spellEnd"/>
      <w:r w:rsidR="008308F7" w:rsidRPr="00B476A8">
        <w:rPr>
          <w:rFonts w:ascii="Times New Roman" w:hAnsi="Times New Roman" w:cs="Times New Roman"/>
          <w:sz w:val="24"/>
          <w:szCs w:val="24"/>
        </w:rPr>
        <w:t xml:space="preserve"> kalsiyum </w:t>
      </w:r>
      <w:proofErr w:type="spellStart"/>
      <w:r w:rsidR="008308F7" w:rsidRPr="00B476A8">
        <w:rPr>
          <w:rFonts w:ascii="Times New Roman" w:hAnsi="Times New Roman" w:cs="Times New Roman"/>
          <w:sz w:val="24"/>
          <w:szCs w:val="24"/>
        </w:rPr>
        <w:t>dobesilat</w:t>
      </w:r>
      <w:r w:rsidR="00087A58" w:rsidRPr="00B476A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oral LD</w:t>
      </w:r>
      <w:r w:rsidRPr="00B476A8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B476A8">
        <w:rPr>
          <w:rFonts w:ascii="Times New Roman" w:hAnsi="Times New Roman" w:cs="Times New Roman"/>
          <w:sz w:val="24"/>
          <w:szCs w:val="24"/>
        </w:rPr>
        <w:t xml:space="preserve"> düzeyleri 4000 mg/kg üzerinde bulunmuş olup, bu doz insanlarda al</w:t>
      </w:r>
      <w:r w:rsidR="00BC426A" w:rsidRPr="00B476A8">
        <w:rPr>
          <w:rFonts w:ascii="Times New Roman" w:hAnsi="Times New Roman" w:cs="Times New Roman"/>
          <w:sz w:val="24"/>
          <w:szCs w:val="24"/>
        </w:rPr>
        <w:t>ın</w:t>
      </w:r>
      <w:r w:rsidRPr="00B476A8">
        <w:rPr>
          <w:rFonts w:ascii="Times New Roman" w:hAnsi="Times New Roman" w:cs="Times New Roman"/>
          <w:sz w:val="24"/>
          <w:szCs w:val="24"/>
        </w:rPr>
        <w:t>an dozun 120 katıdır.</w:t>
      </w:r>
    </w:p>
    <w:p w:rsidR="00E766C8" w:rsidRPr="00B476A8" w:rsidRDefault="00262DBE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Kalsiyum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dobesilat</w:t>
      </w:r>
      <w:r w:rsidR="00087A58" w:rsidRPr="00B476A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E766C8" w:rsidRPr="00B4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6C8" w:rsidRPr="00B476A8">
        <w:rPr>
          <w:rFonts w:ascii="Times New Roman" w:hAnsi="Times New Roman" w:cs="Times New Roman"/>
          <w:sz w:val="24"/>
          <w:szCs w:val="24"/>
        </w:rPr>
        <w:t>preklinik</w:t>
      </w:r>
      <w:proofErr w:type="spellEnd"/>
      <w:r w:rsidR="00E766C8" w:rsidRPr="00B4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6C8" w:rsidRPr="00B476A8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="00E766C8" w:rsidRPr="00B476A8">
        <w:rPr>
          <w:rFonts w:ascii="Times New Roman" w:hAnsi="Times New Roman" w:cs="Times New Roman"/>
          <w:sz w:val="24"/>
          <w:szCs w:val="24"/>
        </w:rPr>
        <w:t xml:space="preserve"> değerlendirmesinde; hedef organa ait </w:t>
      </w:r>
      <w:proofErr w:type="gramStart"/>
      <w:r w:rsidR="00E766C8" w:rsidRPr="00B476A8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="00E766C8" w:rsidRPr="00B476A8">
        <w:rPr>
          <w:rFonts w:ascii="Times New Roman" w:hAnsi="Times New Roman" w:cs="Times New Roman"/>
          <w:sz w:val="24"/>
          <w:szCs w:val="24"/>
        </w:rPr>
        <w:t xml:space="preserve"> toksisite, üreme üzerindeki toksik etkiler ve mutajenik aktivite gözlenmemiştir</w:t>
      </w:r>
      <w:r w:rsidR="009C3EAB" w:rsidRPr="00B476A8">
        <w:rPr>
          <w:rFonts w:ascii="Times New Roman" w:hAnsi="Times New Roman" w:cs="Times New Roman"/>
          <w:sz w:val="24"/>
          <w:szCs w:val="24"/>
        </w:rPr>
        <w:t>.</w:t>
      </w:r>
    </w:p>
    <w:p w:rsidR="009C3EAB" w:rsidRPr="00B476A8" w:rsidRDefault="009C3EAB" w:rsidP="002D387C">
      <w:p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6. FARMASÖTİK ÖZELLİKLER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6.1. Yardımcı maddelerin listesi</w:t>
      </w:r>
    </w:p>
    <w:p w:rsidR="00E766C8" w:rsidRPr="00B476A8" w:rsidRDefault="00E766C8" w:rsidP="00262DBE">
      <w:pPr>
        <w:shd w:val="clear" w:color="auto" w:fill="FFFFFF"/>
        <w:spacing w:line="27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Mısır nişastası</w:t>
      </w:r>
    </w:p>
    <w:p w:rsidR="00BC426A" w:rsidRPr="00B476A8" w:rsidRDefault="00BC426A" w:rsidP="00262DBE">
      <w:pPr>
        <w:shd w:val="clear" w:color="auto" w:fill="FFFFFF"/>
        <w:spacing w:line="27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Prejelatinize nişasta</w:t>
      </w:r>
    </w:p>
    <w:p w:rsidR="00E766C8" w:rsidRPr="00B476A8" w:rsidRDefault="00BC426A" w:rsidP="00262DBE">
      <w:pPr>
        <w:shd w:val="clear" w:color="auto" w:fill="FFFFFF"/>
        <w:spacing w:line="27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Kolloidal silikon dioksit</w:t>
      </w:r>
    </w:p>
    <w:p w:rsidR="00BC426A" w:rsidRPr="00B476A8" w:rsidRDefault="00BC426A" w:rsidP="00262DBE">
      <w:pPr>
        <w:shd w:val="clear" w:color="auto" w:fill="FFFFFF"/>
        <w:spacing w:line="27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Magnezyum stearat</w:t>
      </w:r>
    </w:p>
    <w:p w:rsidR="00BC426A" w:rsidRPr="00B476A8" w:rsidRDefault="00BC426A" w:rsidP="00262DBE">
      <w:pPr>
        <w:shd w:val="clear" w:color="auto" w:fill="FFFFFF"/>
        <w:spacing w:line="27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Titanyum dioksit</w:t>
      </w:r>
    </w:p>
    <w:p w:rsidR="00BC426A" w:rsidRPr="00B476A8" w:rsidRDefault="00BC426A" w:rsidP="00262DBE">
      <w:pPr>
        <w:shd w:val="clear" w:color="auto" w:fill="FFFFFF"/>
        <w:spacing w:line="27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Sarı demiroksit</w:t>
      </w:r>
    </w:p>
    <w:p w:rsidR="00BC426A" w:rsidRPr="00B476A8" w:rsidRDefault="00BC426A" w:rsidP="00262DBE">
      <w:pPr>
        <w:shd w:val="clear" w:color="auto" w:fill="FFFFFF"/>
        <w:spacing w:line="27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6A8">
        <w:rPr>
          <w:rFonts w:ascii="Times New Roman" w:hAnsi="Times New Roman" w:cs="Times New Roman"/>
          <w:sz w:val="24"/>
          <w:szCs w:val="24"/>
        </w:rPr>
        <w:t>Jelatin</w:t>
      </w:r>
      <w:proofErr w:type="gramEnd"/>
    </w:p>
    <w:p w:rsidR="00BC426A" w:rsidRPr="00B476A8" w:rsidRDefault="00BC426A" w:rsidP="00262DBE">
      <w:pPr>
        <w:shd w:val="clear" w:color="auto" w:fill="FFFFFF"/>
        <w:spacing w:line="27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6A8">
        <w:rPr>
          <w:rFonts w:ascii="Times New Roman" w:hAnsi="Times New Roman" w:cs="Times New Roman"/>
          <w:sz w:val="24"/>
          <w:szCs w:val="24"/>
        </w:rPr>
        <w:t>Indigotin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FD&amp;C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# 2</w:t>
      </w:r>
    </w:p>
    <w:p w:rsidR="00A85FDA" w:rsidRPr="00B476A8" w:rsidRDefault="00A85FDA" w:rsidP="00262DBE">
      <w:pPr>
        <w:shd w:val="clear" w:color="auto" w:fill="FFFFFF"/>
        <w:spacing w:line="27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lastRenderedPageBreak/>
        <w:t>6.2.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Geçimsizlikler</w:t>
      </w:r>
    </w:p>
    <w:p w:rsidR="00E766C8" w:rsidRPr="00B476A8" w:rsidRDefault="00FF32DE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DOCALİX</w:t>
      </w:r>
      <w:r w:rsidR="00E766C8" w:rsidRPr="00B476A8">
        <w:rPr>
          <w:rFonts w:ascii="Times New Roman" w:hAnsi="Times New Roman" w:cs="Times New Roman"/>
          <w:sz w:val="24"/>
          <w:szCs w:val="24"/>
        </w:rPr>
        <w:t>'</w:t>
      </w:r>
      <w:r w:rsidRPr="00B476A8">
        <w:rPr>
          <w:rFonts w:ascii="Times New Roman" w:hAnsi="Times New Roman" w:cs="Times New Roman"/>
          <w:sz w:val="24"/>
          <w:szCs w:val="24"/>
        </w:rPr>
        <w:t>i</w:t>
      </w:r>
      <w:r w:rsidR="00E766C8" w:rsidRPr="00B476A8">
        <w:rPr>
          <w:rFonts w:ascii="Times New Roman" w:hAnsi="Times New Roman" w:cs="Times New Roman"/>
          <w:sz w:val="24"/>
          <w:szCs w:val="24"/>
        </w:rPr>
        <w:t>n herhangi bi</w:t>
      </w:r>
      <w:r w:rsidRPr="00B476A8">
        <w:rPr>
          <w:rFonts w:ascii="Times New Roman" w:hAnsi="Times New Roman" w:cs="Times New Roman"/>
          <w:sz w:val="24"/>
          <w:szCs w:val="24"/>
        </w:rPr>
        <w:t>r ilaç ya da madde ile geçimsizli</w:t>
      </w:r>
      <w:r w:rsidR="00E766C8" w:rsidRPr="00B476A8">
        <w:rPr>
          <w:rFonts w:ascii="Times New Roman" w:hAnsi="Times New Roman" w:cs="Times New Roman"/>
          <w:sz w:val="24"/>
          <w:szCs w:val="24"/>
        </w:rPr>
        <w:t>ği olduğuna dair bir kamt bulunmamaktadır.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6.3.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Raf ömrü</w:t>
      </w:r>
    </w:p>
    <w:p w:rsidR="00E766C8" w:rsidRPr="00B476A8" w:rsidRDefault="00BD4D26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24</w:t>
      </w:r>
      <w:r w:rsidR="00262DBE" w:rsidRPr="00B476A8">
        <w:rPr>
          <w:rFonts w:ascii="Times New Roman" w:hAnsi="Times New Roman" w:cs="Times New Roman"/>
          <w:sz w:val="24"/>
          <w:szCs w:val="24"/>
        </w:rPr>
        <w:t xml:space="preserve"> ay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6.4.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Saklamaya yönelik özel tedbirler</w:t>
      </w:r>
    </w:p>
    <w:p w:rsidR="00BD4D26" w:rsidRPr="00B476A8" w:rsidRDefault="001E3D29" w:rsidP="00BD4D26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25</w:t>
      </w:r>
      <w:r w:rsidR="00BD4D26" w:rsidRPr="00B476A8">
        <w:rPr>
          <w:rFonts w:ascii="Times New Roman" w:hAnsi="Times New Roman" w:cs="Times New Roman"/>
          <w:sz w:val="24"/>
          <w:szCs w:val="24"/>
        </w:rPr>
        <w:t>º</w:t>
      </w:r>
      <w:proofErr w:type="spellStart"/>
      <w:r w:rsidR="00BD4D26" w:rsidRPr="00B476A8">
        <w:rPr>
          <w:rFonts w:ascii="Times New Roman" w:hAnsi="Times New Roman" w:cs="Times New Roman"/>
          <w:sz w:val="24"/>
          <w:szCs w:val="24"/>
        </w:rPr>
        <w:t>C’nin</w:t>
      </w:r>
      <w:proofErr w:type="spellEnd"/>
      <w:r w:rsidR="00BD4D26" w:rsidRPr="00B476A8">
        <w:rPr>
          <w:rFonts w:ascii="Times New Roman" w:hAnsi="Times New Roman" w:cs="Times New Roman"/>
          <w:sz w:val="24"/>
          <w:szCs w:val="24"/>
        </w:rPr>
        <w:t xml:space="preserve"> altında</w:t>
      </w:r>
      <w:r w:rsidR="009A02DA" w:rsidRPr="00B476A8">
        <w:rPr>
          <w:rFonts w:ascii="Times New Roman" w:hAnsi="Times New Roman" w:cs="Times New Roman"/>
          <w:sz w:val="24"/>
          <w:szCs w:val="24"/>
        </w:rPr>
        <w:t>ki</w:t>
      </w:r>
      <w:r w:rsidR="00BD4D26" w:rsidRPr="00B476A8">
        <w:rPr>
          <w:rFonts w:ascii="Times New Roman" w:hAnsi="Times New Roman" w:cs="Times New Roman"/>
          <w:sz w:val="24"/>
          <w:szCs w:val="24"/>
        </w:rPr>
        <w:t xml:space="preserve"> oda sıcaklığında</w:t>
      </w:r>
      <w:r w:rsidR="009A02DA" w:rsidRPr="00B476A8">
        <w:rPr>
          <w:rFonts w:ascii="Times New Roman" w:hAnsi="Times New Roman" w:cs="Times New Roman"/>
          <w:sz w:val="24"/>
          <w:szCs w:val="24"/>
        </w:rPr>
        <w:t xml:space="preserve"> saklayınız.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6.5.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Ambalajın niteliği ve içeriği</w:t>
      </w:r>
    </w:p>
    <w:p w:rsidR="00BD4D26" w:rsidRPr="00B476A8" w:rsidRDefault="00BD4D26" w:rsidP="00BD4D26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Primer amba</w:t>
      </w:r>
      <w:r w:rsidR="00100AA4" w:rsidRPr="00B476A8">
        <w:rPr>
          <w:rFonts w:ascii="Times New Roman" w:hAnsi="Times New Roman" w:cs="Times New Roman"/>
          <w:sz w:val="24"/>
          <w:szCs w:val="24"/>
        </w:rPr>
        <w:t>laj malzemesi şeffaf PVC/</w:t>
      </w:r>
      <w:r w:rsidR="00A11C61" w:rsidRPr="00B476A8">
        <w:rPr>
          <w:rFonts w:ascii="Times New Roman" w:hAnsi="Times New Roman" w:cs="Times New Roman"/>
          <w:sz w:val="24"/>
          <w:szCs w:val="24"/>
        </w:rPr>
        <w:t xml:space="preserve">PVDC </w:t>
      </w:r>
      <w:r w:rsidR="00FA77A2" w:rsidRPr="00B476A8">
        <w:rPr>
          <w:rFonts w:ascii="Times New Roman" w:hAnsi="Times New Roman" w:cs="Times New Roman"/>
          <w:sz w:val="24"/>
          <w:szCs w:val="24"/>
        </w:rPr>
        <w:t xml:space="preserve">folyo </w:t>
      </w:r>
      <w:r w:rsidR="00A11C61" w:rsidRPr="00B476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Aluminyum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A8">
        <w:rPr>
          <w:rFonts w:ascii="Times New Roman" w:hAnsi="Times New Roman" w:cs="Times New Roman"/>
          <w:sz w:val="24"/>
          <w:szCs w:val="24"/>
        </w:rPr>
        <w:t>blisterdir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. Bir kutu içinde </w:t>
      </w:r>
      <w:r w:rsidR="009A02DA" w:rsidRPr="00B476A8">
        <w:rPr>
          <w:rFonts w:ascii="Times New Roman" w:hAnsi="Times New Roman" w:cs="Times New Roman"/>
          <w:sz w:val="24"/>
          <w:szCs w:val="24"/>
        </w:rPr>
        <w:t xml:space="preserve">30 veya 60 adet kapsül içeren </w:t>
      </w:r>
      <w:proofErr w:type="spellStart"/>
      <w:r w:rsidR="009A02DA" w:rsidRPr="00B476A8">
        <w:rPr>
          <w:rFonts w:ascii="Times New Roman" w:hAnsi="Times New Roman" w:cs="Times New Roman"/>
          <w:sz w:val="24"/>
          <w:szCs w:val="24"/>
        </w:rPr>
        <w:t>b</w:t>
      </w:r>
      <w:r w:rsidRPr="00B476A8">
        <w:rPr>
          <w:rFonts w:ascii="Times New Roman" w:hAnsi="Times New Roman" w:cs="Times New Roman"/>
          <w:sz w:val="24"/>
          <w:szCs w:val="24"/>
        </w:rPr>
        <w:t>lister</w:t>
      </w:r>
      <w:proofErr w:type="spellEnd"/>
      <w:r w:rsidRPr="00B476A8">
        <w:rPr>
          <w:rFonts w:ascii="Times New Roman" w:hAnsi="Times New Roman" w:cs="Times New Roman"/>
          <w:sz w:val="24"/>
          <w:szCs w:val="24"/>
        </w:rPr>
        <w:t xml:space="preserve"> ambalajlarda sunulur.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6.6.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Beşeri tıbbi üründen arta kalan maddelerin imhası ve diğer özel önlemler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Kullanılmamış olan ürünler ya da atık materyaller "Tıbbi Atık</w:t>
      </w:r>
      <w:r w:rsidR="002D387C" w:rsidRPr="00B476A8">
        <w:rPr>
          <w:rFonts w:ascii="Times New Roman" w:hAnsi="Times New Roman" w:cs="Times New Roman"/>
          <w:sz w:val="24"/>
          <w:szCs w:val="24"/>
        </w:rPr>
        <w:t>ların</w:t>
      </w:r>
      <w:r w:rsidRPr="00B476A8">
        <w:rPr>
          <w:rFonts w:ascii="Times New Roman" w:hAnsi="Times New Roman" w:cs="Times New Roman"/>
          <w:sz w:val="24"/>
          <w:szCs w:val="24"/>
        </w:rPr>
        <w:t xml:space="preserve"> Kontrolü Yönetmeliği" ve "Ambalaj ve Ambalaj Atık</w:t>
      </w:r>
      <w:r w:rsidR="00FF32DE" w:rsidRPr="00B476A8">
        <w:rPr>
          <w:rFonts w:ascii="Times New Roman" w:hAnsi="Times New Roman" w:cs="Times New Roman"/>
          <w:sz w:val="24"/>
          <w:szCs w:val="24"/>
        </w:rPr>
        <w:t>ları</w:t>
      </w:r>
      <w:r w:rsidR="00262DBE" w:rsidRPr="00B476A8">
        <w:rPr>
          <w:rFonts w:ascii="Times New Roman" w:hAnsi="Times New Roman" w:cs="Times New Roman"/>
          <w:sz w:val="24"/>
          <w:szCs w:val="24"/>
        </w:rPr>
        <w:t>nın</w:t>
      </w:r>
      <w:r w:rsidRPr="00B476A8">
        <w:rPr>
          <w:rFonts w:ascii="Times New Roman" w:hAnsi="Times New Roman" w:cs="Times New Roman"/>
          <w:sz w:val="24"/>
          <w:szCs w:val="24"/>
        </w:rPr>
        <w:t xml:space="preserve"> Kontrolü Yönetmeliği"ne uygun olarak imha edilmelidir.</w:t>
      </w:r>
    </w:p>
    <w:p w:rsidR="00E766C8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7.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RUHSAT SAHİBİ</w:t>
      </w:r>
    </w:p>
    <w:p w:rsidR="00100AA4" w:rsidRPr="00B476A8" w:rsidRDefault="00100AA4" w:rsidP="00262DBE">
      <w:pPr>
        <w:shd w:val="clear" w:color="auto" w:fill="FFFFFF"/>
        <w:spacing w:line="36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D</w:t>
      </w:r>
      <w:r w:rsidR="001E3D29" w:rsidRPr="00B476A8">
        <w:rPr>
          <w:rFonts w:ascii="Times New Roman" w:hAnsi="Times New Roman" w:cs="Times New Roman"/>
          <w:sz w:val="24"/>
          <w:szCs w:val="24"/>
        </w:rPr>
        <w:t>eva</w:t>
      </w:r>
      <w:r w:rsidRPr="00B476A8">
        <w:rPr>
          <w:rFonts w:ascii="Times New Roman" w:hAnsi="Times New Roman" w:cs="Times New Roman"/>
          <w:sz w:val="24"/>
          <w:szCs w:val="24"/>
        </w:rPr>
        <w:t xml:space="preserve"> Holding A.Ş.</w:t>
      </w:r>
    </w:p>
    <w:p w:rsidR="00100AA4" w:rsidRPr="00B476A8" w:rsidRDefault="00100AA4" w:rsidP="00262DBE">
      <w:pPr>
        <w:shd w:val="clear" w:color="auto" w:fill="FFFFFF"/>
        <w:spacing w:line="36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Halkalı Merkez Mah. Basın Ekspres Cad.</w:t>
      </w:r>
    </w:p>
    <w:p w:rsidR="00D96C08" w:rsidRPr="00B476A8" w:rsidRDefault="00100AA4" w:rsidP="00262DBE">
      <w:pPr>
        <w:shd w:val="clear" w:color="auto" w:fill="FFFFFF"/>
        <w:spacing w:line="36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No: </w:t>
      </w:r>
      <w:proofErr w:type="gramStart"/>
      <w:r w:rsidRPr="00B476A8">
        <w:rPr>
          <w:rFonts w:ascii="Times New Roman" w:hAnsi="Times New Roman" w:cs="Times New Roman"/>
          <w:sz w:val="24"/>
          <w:szCs w:val="24"/>
        </w:rPr>
        <w:t>1  34303</w:t>
      </w:r>
      <w:proofErr w:type="gramEnd"/>
      <w:r w:rsidRPr="00B476A8">
        <w:rPr>
          <w:rFonts w:ascii="Times New Roman" w:hAnsi="Times New Roman" w:cs="Times New Roman"/>
          <w:sz w:val="24"/>
          <w:szCs w:val="24"/>
        </w:rPr>
        <w:t xml:space="preserve">  Küçükçekmece </w:t>
      </w:r>
      <w:r w:rsidR="009A02DA" w:rsidRPr="00B476A8">
        <w:rPr>
          <w:rFonts w:ascii="Times New Roman" w:hAnsi="Times New Roman" w:cs="Times New Roman"/>
          <w:sz w:val="24"/>
          <w:szCs w:val="24"/>
        </w:rPr>
        <w:t>/İSTANBUL</w:t>
      </w:r>
    </w:p>
    <w:p w:rsidR="00D96C08" w:rsidRPr="00B476A8" w:rsidRDefault="00376D66" w:rsidP="00262DBE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8</w:t>
      </w:r>
      <w:r w:rsidR="00262DBE" w:rsidRPr="00B476A8">
        <w:rPr>
          <w:rFonts w:ascii="Times New Roman" w:hAnsi="Times New Roman" w:cs="Times New Roman"/>
          <w:b/>
          <w:sz w:val="24"/>
          <w:szCs w:val="24"/>
        </w:rPr>
        <w:t>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</w:r>
      <w:r w:rsidR="00E766C8" w:rsidRPr="00B476A8">
        <w:rPr>
          <w:rFonts w:ascii="Times New Roman" w:hAnsi="Times New Roman" w:cs="Times New Roman"/>
          <w:b/>
          <w:sz w:val="24"/>
          <w:szCs w:val="24"/>
        </w:rPr>
        <w:t>RUHSAT NUMARASI</w:t>
      </w:r>
    </w:p>
    <w:p w:rsidR="00262DBE" w:rsidRPr="00B476A8" w:rsidRDefault="00131D20" w:rsidP="00262DBE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>2014/33</w:t>
      </w:r>
    </w:p>
    <w:p w:rsidR="00E766C8" w:rsidRPr="00B476A8" w:rsidRDefault="00376D66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9</w:t>
      </w:r>
      <w:r w:rsidR="00262DBE" w:rsidRPr="00B476A8">
        <w:rPr>
          <w:rFonts w:ascii="Times New Roman" w:hAnsi="Times New Roman" w:cs="Times New Roman"/>
          <w:b/>
          <w:sz w:val="24"/>
          <w:szCs w:val="24"/>
        </w:rPr>
        <w:t>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</w:r>
      <w:r w:rsidR="00E766C8" w:rsidRPr="00B476A8">
        <w:rPr>
          <w:rFonts w:ascii="Times New Roman" w:hAnsi="Times New Roman" w:cs="Times New Roman"/>
          <w:b/>
          <w:sz w:val="24"/>
          <w:szCs w:val="24"/>
        </w:rPr>
        <w:t>İLK RUHSAT TARİHİ / RUHSAT YENİLEME TARİHİ</w:t>
      </w:r>
    </w:p>
    <w:p w:rsidR="00376D66" w:rsidRPr="00B476A8" w:rsidRDefault="00E766C8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İlk ruhsat tarihi: </w:t>
      </w:r>
      <w:r w:rsidR="00131D20" w:rsidRPr="00B476A8">
        <w:rPr>
          <w:rFonts w:ascii="Times New Roman" w:hAnsi="Times New Roman" w:cs="Times New Roman"/>
          <w:sz w:val="24"/>
          <w:szCs w:val="24"/>
        </w:rPr>
        <w:t>29.01.2014</w:t>
      </w:r>
    </w:p>
    <w:p w:rsidR="00E766C8" w:rsidRPr="00B476A8" w:rsidRDefault="006841BB" w:rsidP="002D387C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sz w:val="24"/>
          <w:szCs w:val="24"/>
        </w:rPr>
        <w:t xml:space="preserve">Ruhsat </w:t>
      </w:r>
      <w:r w:rsidR="00BD13A2" w:rsidRPr="00B476A8">
        <w:rPr>
          <w:rFonts w:ascii="Times New Roman" w:hAnsi="Times New Roman" w:cs="Times New Roman"/>
          <w:sz w:val="24"/>
          <w:szCs w:val="24"/>
        </w:rPr>
        <w:t>yenileme</w:t>
      </w:r>
      <w:r w:rsidR="00E766C8" w:rsidRPr="00B476A8">
        <w:rPr>
          <w:rFonts w:ascii="Times New Roman" w:hAnsi="Times New Roman" w:cs="Times New Roman"/>
          <w:sz w:val="24"/>
          <w:szCs w:val="24"/>
        </w:rPr>
        <w:t xml:space="preserve"> tarihi: </w:t>
      </w:r>
    </w:p>
    <w:p w:rsidR="00F345F0" w:rsidRPr="00B476A8" w:rsidRDefault="00E766C8" w:rsidP="001C01E5">
      <w:pPr>
        <w:shd w:val="clear" w:color="auto" w:fill="FFFFFF"/>
        <w:spacing w:before="245" w:line="276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476A8">
        <w:rPr>
          <w:rFonts w:ascii="Times New Roman" w:hAnsi="Times New Roman" w:cs="Times New Roman"/>
          <w:b/>
          <w:sz w:val="24"/>
          <w:szCs w:val="24"/>
        </w:rPr>
        <w:t>10.</w:t>
      </w:r>
      <w:r w:rsidRPr="00B476A8">
        <w:rPr>
          <w:rFonts w:ascii="Times New Roman" w:hAnsi="Times New Roman" w:cs="Times New Roman"/>
          <w:b/>
          <w:sz w:val="24"/>
          <w:szCs w:val="24"/>
        </w:rPr>
        <w:tab/>
        <w:t>KÜB'ÜN YENİLENME TARİHİ</w:t>
      </w:r>
    </w:p>
    <w:sectPr w:rsidR="00F345F0" w:rsidRPr="00B476A8" w:rsidSect="001C01E5">
      <w:footerReference w:type="default" r:id="rId7"/>
      <w:type w:val="continuous"/>
      <w:pgSz w:w="11909" w:h="16834"/>
      <w:pgMar w:top="1440" w:right="1561" w:bottom="1418" w:left="2042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7E" w:rsidRDefault="0076317E" w:rsidP="00C858FD">
      <w:r>
        <w:separator/>
      </w:r>
    </w:p>
  </w:endnote>
  <w:endnote w:type="continuationSeparator" w:id="0">
    <w:p w:rsidR="0076317E" w:rsidRDefault="0076317E" w:rsidP="00C8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3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86145990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76317E" w:rsidRPr="008308F7" w:rsidRDefault="00093694">
            <w:pPr>
              <w:pStyle w:val="Altbilgi"/>
              <w:jc w:val="right"/>
              <w:rPr>
                <w:rFonts w:ascii="Times New Roman" w:hAnsi="Times New Roman" w:cs="Times New Roman"/>
              </w:rPr>
            </w:pPr>
            <w:r w:rsidRPr="008308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6317E" w:rsidRPr="008308F7">
              <w:rPr>
                <w:rFonts w:ascii="Times New Roman" w:hAnsi="Times New Roman" w:cs="Times New Roman"/>
                <w:b/>
              </w:rPr>
              <w:instrText>PAGE</w:instrText>
            </w:r>
            <w:r w:rsidRPr="008308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476A8">
              <w:rPr>
                <w:rFonts w:ascii="Times New Roman" w:hAnsi="Times New Roman" w:cs="Times New Roman"/>
                <w:b/>
                <w:noProof/>
              </w:rPr>
              <w:t>6</w:t>
            </w:r>
            <w:r w:rsidRPr="008308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76317E" w:rsidRPr="008308F7">
              <w:rPr>
                <w:rFonts w:ascii="Times New Roman" w:hAnsi="Times New Roman" w:cs="Times New Roman"/>
              </w:rPr>
              <w:t xml:space="preserve"> / </w:t>
            </w:r>
            <w:r w:rsidRPr="008308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6317E" w:rsidRPr="008308F7">
              <w:rPr>
                <w:rFonts w:ascii="Times New Roman" w:hAnsi="Times New Roman" w:cs="Times New Roman"/>
                <w:b/>
              </w:rPr>
              <w:instrText>NUMPAGES</w:instrText>
            </w:r>
            <w:r w:rsidRPr="008308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476A8">
              <w:rPr>
                <w:rFonts w:ascii="Times New Roman" w:hAnsi="Times New Roman" w:cs="Times New Roman"/>
                <w:b/>
                <w:noProof/>
              </w:rPr>
              <w:t>6</w:t>
            </w:r>
            <w:r w:rsidRPr="008308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6317E" w:rsidRDefault="007631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7E" w:rsidRDefault="0076317E" w:rsidP="00C858FD">
      <w:r>
        <w:separator/>
      </w:r>
    </w:p>
  </w:footnote>
  <w:footnote w:type="continuationSeparator" w:id="0">
    <w:p w:rsidR="0076317E" w:rsidRDefault="0076317E" w:rsidP="00C8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9EA600"/>
    <w:lvl w:ilvl="0">
      <w:numFmt w:val="bullet"/>
      <w:lvlText w:val="*"/>
      <w:lvlJc w:val="left"/>
    </w:lvl>
  </w:abstractNum>
  <w:abstractNum w:abstractNumId="1">
    <w:nsid w:val="42DC4385"/>
    <w:multiLevelType w:val="singleLevel"/>
    <w:tmpl w:val="0F8260E6"/>
    <w:lvl w:ilvl="0">
      <w:start w:val="8"/>
      <w:numFmt w:val="decimal"/>
      <w:lvlText w:val="%1."/>
      <w:legacy w:legacy="1" w:legacySpace="0" w:legacyIndent="206"/>
      <w:lvlJc w:val="left"/>
      <w:rPr>
        <w:rFonts w:ascii="Verdana" w:hAnsi="Verdana" w:hint="default"/>
      </w:rPr>
    </w:lvl>
  </w:abstractNum>
  <w:abstractNum w:abstractNumId="2">
    <w:nsid w:val="67E21BC4"/>
    <w:multiLevelType w:val="hybridMultilevel"/>
    <w:tmpl w:val="EA08F7D8"/>
    <w:lvl w:ilvl="0" w:tplc="041F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7807796B"/>
    <w:multiLevelType w:val="singleLevel"/>
    <w:tmpl w:val="A3043914"/>
    <w:lvl w:ilvl="0">
      <w:start w:val="1"/>
      <w:numFmt w:val="decimal"/>
      <w:lvlText w:val="%1."/>
      <w:legacy w:legacy="1" w:legacySpace="0" w:legacyIndent="312"/>
      <w:lvlJc w:val="left"/>
      <w:rPr>
        <w:rFonts w:ascii="Verdana" w:hAnsi="Verdana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Verdana" w:hAnsi="Verdana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Verdana" w:hAnsi="Verdana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Verdana" w:hAnsi="Verdan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Verdana" w:hAnsi="Verdana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6C8"/>
    <w:rsid w:val="00007133"/>
    <w:rsid w:val="00016A0F"/>
    <w:rsid w:val="00063A97"/>
    <w:rsid w:val="00087A58"/>
    <w:rsid w:val="00093694"/>
    <w:rsid w:val="000A19B5"/>
    <w:rsid w:val="000B4BD8"/>
    <w:rsid w:val="00100AA4"/>
    <w:rsid w:val="00131D20"/>
    <w:rsid w:val="001C01E5"/>
    <w:rsid w:val="001D6F7D"/>
    <w:rsid w:val="001E3D29"/>
    <w:rsid w:val="002311A2"/>
    <w:rsid w:val="00262DBE"/>
    <w:rsid w:val="002D387C"/>
    <w:rsid w:val="00362DAD"/>
    <w:rsid w:val="00376D66"/>
    <w:rsid w:val="003B600B"/>
    <w:rsid w:val="004124A9"/>
    <w:rsid w:val="004A7872"/>
    <w:rsid w:val="005528A7"/>
    <w:rsid w:val="005E49A3"/>
    <w:rsid w:val="00611B40"/>
    <w:rsid w:val="0064486B"/>
    <w:rsid w:val="00671955"/>
    <w:rsid w:val="00681AC6"/>
    <w:rsid w:val="006826DE"/>
    <w:rsid w:val="006841BB"/>
    <w:rsid w:val="006A7ED6"/>
    <w:rsid w:val="006C3117"/>
    <w:rsid w:val="00725C28"/>
    <w:rsid w:val="00726251"/>
    <w:rsid w:val="00736E6D"/>
    <w:rsid w:val="00754758"/>
    <w:rsid w:val="0076317E"/>
    <w:rsid w:val="00790A10"/>
    <w:rsid w:val="007931F5"/>
    <w:rsid w:val="007F2232"/>
    <w:rsid w:val="00804218"/>
    <w:rsid w:val="008308F7"/>
    <w:rsid w:val="008364ED"/>
    <w:rsid w:val="008844EE"/>
    <w:rsid w:val="008D5BD5"/>
    <w:rsid w:val="00905C0A"/>
    <w:rsid w:val="00915DC1"/>
    <w:rsid w:val="00945285"/>
    <w:rsid w:val="009501C6"/>
    <w:rsid w:val="009A02DA"/>
    <w:rsid w:val="009C3EAB"/>
    <w:rsid w:val="00A11C61"/>
    <w:rsid w:val="00A85FDA"/>
    <w:rsid w:val="00AA4DAA"/>
    <w:rsid w:val="00AB4DA3"/>
    <w:rsid w:val="00B32F66"/>
    <w:rsid w:val="00B476A8"/>
    <w:rsid w:val="00B50E49"/>
    <w:rsid w:val="00BC426A"/>
    <w:rsid w:val="00BD13A2"/>
    <w:rsid w:val="00BD4D26"/>
    <w:rsid w:val="00BF36C5"/>
    <w:rsid w:val="00C858FD"/>
    <w:rsid w:val="00CB360A"/>
    <w:rsid w:val="00D42EC5"/>
    <w:rsid w:val="00D928EA"/>
    <w:rsid w:val="00D96C08"/>
    <w:rsid w:val="00D97AFB"/>
    <w:rsid w:val="00E567A1"/>
    <w:rsid w:val="00E766C8"/>
    <w:rsid w:val="00E868A5"/>
    <w:rsid w:val="00F345F0"/>
    <w:rsid w:val="00F443FE"/>
    <w:rsid w:val="00F55D32"/>
    <w:rsid w:val="00F96E8A"/>
    <w:rsid w:val="00FA77A2"/>
    <w:rsid w:val="00FE14F5"/>
    <w:rsid w:val="00FE38FB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387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BD4D26"/>
    <w:pPr>
      <w:widowControl/>
      <w:adjustRightInd/>
      <w:spacing w:line="389" w:lineRule="exact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C858F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858FD"/>
    <w:rPr>
      <w:rFonts w:ascii="Verdana" w:eastAsiaTheme="minorEastAsia" w:hAnsi="Verdana" w:cs="Verdana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858F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8FD"/>
    <w:rPr>
      <w:rFonts w:ascii="Verdana" w:eastAsiaTheme="minorEastAsia" w:hAnsi="Verdana" w:cs="Verdana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silter</dc:creator>
  <cp:keywords/>
  <dc:description/>
  <cp:lastModifiedBy>baykac</cp:lastModifiedBy>
  <cp:revision>15</cp:revision>
  <cp:lastPrinted>2014-02-03T13:11:00Z</cp:lastPrinted>
  <dcterms:created xsi:type="dcterms:W3CDTF">2013-10-23T12:32:00Z</dcterms:created>
  <dcterms:modified xsi:type="dcterms:W3CDTF">2015-02-04T14:25:00Z</dcterms:modified>
</cp:coreProperties>
</file>