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D6" w:rsidRPr="00641536" w:rsidRDefault="00566D9A">
      <w:pPr>
        <w:spacing w:after="120" w:line="360" w:lineRule="auto"/>
        <w:jc w:val="center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KISA ÜRÜN BİLGİSİ</w:t>
      </w:r>
    </w:p>
    <w:p w:rsidR="00A07649" w:rsidRPr="00641536" w:rsidRDefault="00FE288C" w:rsidP="00FE288C">
      <w:pPr>
        <w:tabs>
          <w:tab w:val="left" w:pos="390"/>
        </w:tabs>
        <w:spacing w:after="120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ab/>
      </w:r>
    </w:p>
    <w:p w:rsidR="009E7FD6" w:rsidRPr="00641536" w:rsidRDefault="00226121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1.</w:t>
      </w:r>
      <w:r w:rsidR="0007396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="00FF5152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BEŞERİ </w:t>
      </w:r>
      <w:r w:rsidR="0007396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TIBBİ ÜRÜNÜN ADI</w:t>
      </w:r>
    </w:p>
    <w:p w:rsidR="009E7FD6" w:rsidRPr="00641536" w:rsidRDefault="00906CF9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DİAZEM </w:t>
      </w:r>
      <w:r w:rsidR="006F687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10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</w:t>
      </w:r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apsül</w:t>
      </w:r>
    </w:p>
    <w:p w:rsidR="00A07649" w:rsidRPr="00641536" w:rsidRDefault="00A07649" w:rsidP="00FE288C">
      <w:pPr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800F7" w:rsidRPr="00641536" w:rsidRDefault="009800F7" w:rsidP="00A07649">
      <w:pPr>
        <w:spacing w:after="120" w:line="360" w:lineRule="auto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lang w:val="tr-TR"/>
        </w:rPr>
        <w:t>2. KALİTATİF VE KANTİTATİF BİLEŞİM</w:t>
      </w:r>
    </w:p>
    <w:p w:rsidR="009E7FD6" w:rsidRPr="00641536" w:rsidRDefault="009800F7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Her bir kapsülde;</w:t>
      </w:r>
    </w:p>
    <w:p w:rsidR="009800F7" w:rsidRPr="00641536" w:rsidRDefault="009800F7" w:rsidP="00B94A48">
      <w:pPr>
        <w:spacing w:line="360" w:lineRule="auto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Etkin madde: </w:t>
      </w:r>
    </w:p>
    <w:p w:rsidR="009E7FD6" w:rsidRPr="00641536" w:rsidRDefault="009800F7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="006F687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10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.0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 </w:t>
      </w:r>
    </w:p>
    <w:p w:rsidR="009800F7" w:rsidRPr="00641536" w:rsidRDefault="009800F7" w:rsidP="00B94A48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Yard</w:t>
      </w:r>
      <w:r w:rsidRPr="00641536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mc</w:t>
      </w:r>
      <w:r w:rsidRPr="00641536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madde(</w:t>
      </w:r>
      <w:proofErr w:type="spell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ler</w:t>
      </w:r>
      <w:proofErr w:type="spell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</w:p>
    <w:p w:rsidR="009800F7" w:rsidRPr="00641536" w:rsidRDefault="00474050" w:rsidP="00B94A48">
      <w:pPr>
        <w:spacing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  <w:proofErr w:type="gramStart"/>
      <w:r w:rsidR="006F687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28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.0</w:t>
      </w:r>
      <w:proofErr w:type="gramEnd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mg</w:t>
      </w:r>
    </w:p>
    <w:p w:rsidR="009E7FD6" w:rsidRPr="00641536" w:rsidRDefault="00584C7A">
      <w:pPr>
        <w:spacing w:after="120"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Yard</w:t>
      </w:r>
      <w:r w:rsidRPr="00641536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mc</w:t>
      </w:r>
      <w:r w:rsidRPr="00641536">
        <w:rPr>
          <w:rFonts w:ascii="Times New Roman" w:hAnsi="Times New Roman" w:hint="eastAsia"/>
          <w:spacing w:val="0"/>
          <w:position w:val="0"/>
          <w:sz w:val="24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maddeler için </w:t>
      </w:r>
      <w:proofErr w:type="gramStart"/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6.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</w:t>
      </w:r>
      <w:r w:rsidR="009800F7"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’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</w:t>
      </w:r>
      <w:proofErr w:type="gramEnd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bak</w:t>
      </w:r>
      <w:r w:rsidR="009800F7"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</w:t>
      </w:r>
      <w:r w:rsidR="009800F7"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z. </w:t>
      </w:r>
    </w:p>
    <w:p w:rsidR="00A07649" w:rsidRPr="00641536" w:rsidRDefault="00A07649" w:rsidP="00FE288C">
      <w:pPr>
        <w:rPr>
          <w:rFonts w:ascii="Times New Roman" w:hAnsi="Times New Roman"/>
          <w:spacing w:val="0"/>
          <w:position w:val="0"/>
          <w:sz w:val="24"/>
          <w:lang w:val="tr-TR"/>
        </w:rPr>
      </w:pPr>
    </w:p>
    <w:p w:rsidR="009800F7" w:rsidRPr="00641536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3. FARMASÖTİK FORM</w:t>
      </w:r>
    </w:p>
    <w:p w:rsidR="009E7FD6" w:rsidRPr="00641536" w:rsidRDefault="00584C7A">
      <w:pPr>
        <w:tabs>
          <w:tab w:val="left" w:pos="284"/>
          <w:tab w:val="left" w:pos="426"/>
        </w:tabs>
        <w:spacing w:line="360" w:lineRule="auto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Kapsül</w:t>
      </w:r>
    </w:p>
    <w:p w:rsidR="00E46C3D" w:rsidRPr="00641536" w:rsidRDefault="00E46C3D" w:rsidP="00E46C3D">
      <w:pPr>
        <w:tabs>
          <w:tab w:val="left" w:pos="284"/>
          <w:tab w:val="left" w:pos="426"/>
        </w:tabs>
        <w:spacing w:after="120"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Gövde açık yeşil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kapak koyu yeşil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opak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sert </w:t>
      </w:r>
      <w:proofErr w:type="gram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jelatin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kapsüller içinde, beyaz toz.</w:t>
      </w:r>
    </w:p>
    <w:p w:rsidR="00A07649" w:rsidRPr="00641536" w:rsidRDefault="00A07649" w:rsidP="00FE288C">
      <w:pPr>
        <w:tabs>
          <w:tab w:val="left" w:pos="284"/>
          <w:tab w:val="left" w:pos="426"/>
        </w:tabs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 KLİNİK ÖZELLİKLER</w:t>
      </w: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4.1. 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endikasyonlar</w:t>
      </w:r>
      <w:proofErr w:type="spellEnd"/>
    </w:p>
    <w:p w:rsidR="00A07649" w:rsidRPr="00641536" w:rsidRDefault="00906CF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Nörotik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anksiyetenin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kısa süreli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semptomatik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tedavisinde, akut alkol yoksunluğunda ortaya çıkan ajitasyon, tremor,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delirium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tremens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halüsinasyonlarda, iskelet kaslarının lokal patolojiye bağlı refleks spazmlarında, yukarı motor nöronlara bağlı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spastisitelerde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(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felç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paraplejiler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bazı epilepsi türlerinde, çocuklarda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serebral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spastisiteye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gerginlik ve sinirlilik halinin kontrolünde,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tetanozda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kas spazmının kontrolünde, oral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ameliyat öncesi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premedikasyonda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kullanılır. </w:t>
      </w:r>
    </w:p>
    <w:p w:rsidR="00A07649" w:rsidRPr="00641536" w:rsidRDefault="00A07649" w:rsidP="00FE288C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4.2. 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uygulama şekli</w:t>
      </w:r>
    </w:p>
    <w:p w:rsidR="0072251C" w:rsidRPr="00641536" w:rsidRDefault="0072251C" w:rsidP="0072251C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Pozoloji</w:t>
      </w:r>
      <w:proofErr w:type="spell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uygulama sıklığı ve süresi:</w:t>
      </w:r>
    </w:p>
    <w:p w:rsidR="00B94A48" w:rsidRPr="00641536" w:rsidRDefault="00B94A48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Doz hastaya göre en iyi sonuç alınacak şekilde ayarlanmalıdır. </w:t>
      </w:r>
    </w:p>
    <w:p w:rsidR="00A07649" w:rsidRPr="00641536" w:rsidRDefault="00B94A48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Tedaviye genellikle semptomları kontrol altına alabilecek en düşük dozla başlanır.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günde 2 veya 3 defa 5-30 mg dozlarında kullanılmalıdır</w:t>
      </w:r>
      <w:r w:rsidR="00A07649" w:rsidRPr="00641536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Akut alkol yoksunluğunda: gerekirse 2 ila 4 saat aralıklarla günde 5-20 mg,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olarak: yatmadan önce, günde 5-15 mg kullanılmalıdır</w:t>
      </w: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.</w:t>
      </w:r>
    </w:p>
    <w:p w:rsidR="00B94A48" w:rsidRPr="00641536" w:rsidRDefault="00B94A48" w:rsidP="00A07649">
      <w:pPr>
        <w:pStyle w:val="GvdeMetni"/>
        <w:spacing w:after="0"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lastRenderedPageBreak/>
        <w:t>Uygulama sekli:</w:t>
      </w:r>
    </w:p>
    <w:p w:rsidR="00B94A48" w:rsidRPr="00641536" w:rsidRDefault="00B94A48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Oral yolla uygulama içindir.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Özel </w:t>
      </w:r>
      <w:proofErr w:type="gram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popülasyonlara</w:t>
      </w:r>
      <w:proofErr w:type="gram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ilişkin ek bilgiler: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Böbrek/Karaciğer yetmezliği: 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Diazem’in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önemli miktarda böbrekler aracılığıyla atılmaktadır ve böbrek fonksiyonları bozulmuş hastalarda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toksik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reaksiyon riski yüksek olabilir. Bu nedenle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böbrek hastalarında dikkatli kullanılmalıdır.</w:t>
      </w:r>
    </w:p>
    <w:p w:rsidR="009E7FD6" w:rsidRPr="00641536" w:rsidRDefault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ciddi karaciğer yetmezliğinde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kontrendikedir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(bkz. </w:t>
      </w:r>
      <w:proofErr w:type="gramStart"/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4.3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Bölüm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proofErr w:type="spellStart"/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Kontrendikasyonlar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Pediyatrik</w:t>
      </w:r>
      <w:proofErr w:type="spell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: 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pediatrik hastalarda etkinlik ve güvenlilik bilinmemektedir.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popülasyon</w:t>
      </w:r>
      <w:proofErr w:type="gram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:</w:t>
      </w:r>
    </w:p>
    <w:p w:rsidR="00B94A48" w:rsidRPr="00641536" w:rsidRDefault="00B94A48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Yaşlı hastalarda,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aşırı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sedasyonu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önlemek için etkili olan en düşük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kullanılması tavsiye edilmektedir. Eğer ilaç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tolere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edilebiliyorsa, ilaç dozu kademeli olarak artırılabilir.</w:t>
      </w:r>
      <w:r w:rsidR="00A0764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Yetişkin dozunun yarısı kadar kullanılması önerilir.</w:t>
      </w:r>
    </w:p>
    <w:p w:rsidR="00A07649" w:rsidRPr="00641536" w:rsidRDefault="00A07649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73968" w:rsidRPr="00641536" w:rsidRDefault="00073968" w:rsidP="00B94A48">
      <w:pPr>
        <w:pStyle w:val="GvdeMetni3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41536">
        <w:rPr>
          <w:rFonts w:ascii="Times New Roman" w:hAnsi="Times New Roman" w:cs="Times New Roman"/>
          <w:b/>
          <w:sz w:val="24"/>
          <w:szCs w:val="24"/>
        </w:rPr>
        <w:t>4.3</w:t>
      </w:r>
      <w:r w:rsidR="009800F7" w:rsidRPr="00641536">
        <w:rPr>
          <w:rFonts w:ascii="Times New Roman" w:hAnsi="Times New Roman" w:cs="Times New Roman"/>
          <w:b/>
          <w:sz w:val="24"/>
          <w:szCs w:val="24"/>
        </w:rPr>
        <w:t>.</w:t>
      </w:r>
      <w:r w:rsidRPr="006415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536">
        <w:rPr>
          <w:rFonts w:ascii="Times New Roman" w:hAnsi="Times New Roman" w:cs="Times New Roman"/>
          <w:b/>
          <w:sz w:val="24"/>
          <w:szCs w:val="24"/>
        </w:rPr>
        <w:t>Kontrendikasyonlar</w:t>
      </w:r>
      <w:proofErr w:type="spellEnd"/>
    </w:p>
    <w:p w:rsidR="009800F7" w:rsidRPr="00641536" w:rsidRDefault="009800F7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, aşağıdaki durumlarda kullanılmamalıdır:</w:t>
      </w:r>
    </w:p>
    <w:p w:rsidR="009E7FD6" w:rsidRPr="00641536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preparatın bileşiminde yer alan maddelerin herhangi birine aşırı duyarlılığı olan kişilerde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6 aylıktan küçük bebeklerde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Akut alkol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intoksikasyonunda</w:t>
      </w:r>
      <w:proofErr w:type="spellEnd"/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depresyonda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(</w:t>
      </w:r>
      <w:proofErr w:type="spellStart"/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benzodiazepinler</w:t>
      </w:r>
      <w:proofErr w:type="spellEnd"/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tek başına kullanıldıklarında depresyonu arttırırlar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Miyastenia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graviste</w:t>
      </w:r>
      <w:proofErr w:type="spellEnd"/>
    </w:p>
    <w:p w:rsidR="009E7FD6" w:rsidRPr="00641536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Dar açılı glokomda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Psikoz durumlarında 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karaciğer yetmezliğinde</w:t>
      </w:r>
    </w:p>
    <w:p w:rsidR="009800F7" w:rsidRPr="00641536" w:rsidRDefault="009800F7" w:rsidP="00B94A48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Ciddi solunum yetmezliğinde</w:t>
      </w:r>
    </w:p>
    <w:p w:rsidR="009E7FD6" w:rsidRPr="00641536" w:rsidRDefault="009800F7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Uykuda geçici solunum yetmezliği </w:t>
      </w:r>
    </w:p>
    <w:p w:rsidR="00A07649" w:rsidRPr="00641536" w:rsidRDefault="00A07649" w:rsidP="00A07649">
      <w:pPr>
        <w:pStyle w:val="GvdeMetni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Akut porfiri</w:t>
      </w:r>
    </w:p>
    <w:p w:rsidR="000357F8" w:rsidRPr="00641536" w:rsidRDefault="000357F8" w:rsidP="00BE0BAD">
      <w:pPr>
        <w:pStyle w:val="GvdeMetni3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800F7" w:rsidRPr="00641536" w:rsidRDefault="009800F7" w:rsidP="00B94A48">
      <w:pPr>
        <w:pStyle w:val="GvdeMetni3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kern w:val="32"/>
          <w:sz w:val="24"/>
          <w:szCs w:val="24"/>
        </w:rPr>
      </w:pPr>
      <w:r w:rsidRPr="00641536">
        <w:rPr>
          <w:rFonts w:ascii="Times New Roman" w:hAnsi="Times New Roman" w:cs="Times New Roman"/>
          <w:b/>
          <w:sz w:val="24"/>
          <w:szCs w:val="24"/>
        </w:rPr>
        <w:t>4.4. Özel kullanım uyarıları ve önlemleri</w:t>
      </w:r>
    </w:p>
    <w:p w:rsidR="00A07649" w:rsidRPr="00641536" w:rsidRDefault="00A07649" w:rsidP="00A07649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süresi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endikasyona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bağlı olarak mümkün olduğunca kısa olmalıdır ve 4 haftayı geçmemelidir. Hastanın durumu yeniden değerlendirilmeden 4 hafta sonrasında tedaviye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devam edilmemelidir. Uzun vadeli tedavinin gerekli olduğu durumlarda, hastanın gereksinimlerinin düzenli olarak gözden geçirilmesi tavsiye edilir.</w:t>
      </w:r>
    </w:p>
    <w:p w:rsidR="00A07649" w:rsidRPr="00641536" w:rsidRDefault="00A07649" w:rsidP="00A07649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Tedavi başlatıldığında, hastaya, tedavinin sınırlı bir süre olacağı ve dozun giderek azaltılacağı tam olarak açıklanmalıdır. Hastanın böylece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tedavisinin kesilmesi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rebound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olayı olasılığının bilincinde olarak meydana gelebilecek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belirtilerin en aza indirilmesi sağlanabilir. </w:t>
      </w:r>
    </w:p>
    <w:p w:rsidR="00A07649" w:rsidRPr="00641536" w:rsidRDefault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DİKKAT BAĞIMLILIK YAPABİLİR.</w:t>
      </w: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Diazemi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alkollü içkilerle birlikte kullanmaktan sakınınız, uyuklamaya neden olabilir. 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Çapraz hassasiyet: </w:t>
      </w: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Benzodiazepinlerden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birine karşı hassasiyet mevcutsa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de söz konusudur. 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Genel uyarılar: </w:t>
      </w:r>
    </w:p>
    <w:p w:rsidR="00B94A48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İlaç bağımlılığına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predispozisyonu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olan hasta</w:t>
      </w:r>
      <w:r w:rsidR="00B94A48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larda dikkatle kullanılmalıdır.</w:t>
      </w:r>
    </w:p>
    <w:p w:rsidR="00174C3F" w:rsidRPr="00641536" w:rsidRDefault="00B94A48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</w:t>
      </w:r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iğer </w:t>
      </w:r>
      <w:proofErr w:type="spellStart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ilaçlarda olduğu gibi </w:t>
      </w:r>
      <w:proofErr w:type="spellStart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; </w:t>
      </w:r>
      <w:proofErr w:type="spellStart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konvülsif</w:t>
      </w:r>
      <w:proofErr w:type="spellEnd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rahatsızlıklarda ek tedavi olarak kullanıldığında, </w:t>
      </w:r>
      <w:proofErr w:type="spellStart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</w:t>
      </w:r>
      <w:proofErr w:type="spellEnd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sıklığı veya Grand mal nöbetlerinin artması hallerinde,</w:t>
      </w:r>
      <w:r w:rsidR="004A57D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standart </w:t>
      </w:r>
      <w:proofErr w:type="spellStart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antikonvülzan</w:t>
      </w:r>
      <w:proofErr w:type="spellEnd"/>
      <w:r w:rsidR="00174C3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 dozunun arttırılmasını gerektirebilir. 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Epileptik hastalarda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kesilmesi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grandmal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nöbetlerinin sıklık ve şiddetini arttırabilir. 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edici etkisinden dolayı hastalar;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tedavisi esnasında alkol ve santral sinir sistemini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eden ilaçlara karşı uyarılmalıdır. </w:t>
      </w: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Karaciğer ve böbrek fonksiyon bozukluğu olanlarda dikkatle kullanılmalıdır.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Hipoalbüminemide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 artabilir. Kronik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obstrüktif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pulmoner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rahatsızlığı olanlarda solunum güçlüğünü arttırabilirler. 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Pediatrik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geriyatrik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kullanımı: </w:t>
      </w: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Özellikle küçük hastalar ve yaşlı hastalar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oluşturdukları etkilere karşı daha fazla hassastırlar. Yeni doğanlarda uzun süreli santral sinir sistemi depresyonu oluşturur.</w:t>
      </w:r>
    </w:p>
    <w:p w:rsidR="00174C3F" w:rsidRPr="00641536" w:rsidRDefault="00174C3F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Fiziksel ve psikolojik bağımlılık: </w:t>
      </w:r>
    </w:p>
    <w:p w:rsidR="009E7FD6" w:rsidRPr="00641536" w:rsidRDefault="00174C3F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ani kesilmelerinde,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alkol gibi maddelerin ani kesilmelerine benzer şekilde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konvülsiyonlar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tremor, karın ve kas krampları, kusma ve terleme gibi belirtiler görülebilir. Bu nedenle her türlü uzun süreli tedavide ilaç yavaş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yavaş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azaltılmalıdır. </w:t>
      </w:r>
    </w:p>
    <w:p w:rsidR="00174C3F" w:rsidRPr="00641536" w:rsidRDefault="00174C3F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Diazem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kapsüllerin her biri </w:t>
      </w:r>
      <w:proofErr w:type="gramStart"/>
      <w:r w:rsidR="00E46C3D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28</w:t>
      </w:r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.0</w:t>
      </w:r>
      <w:proofErr w:type="gram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mg laktoz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monohidrat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içermektedir. Nadir kalıtımsal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intoleransı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Lapp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laktoz yetmezliği ya da glikoz-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galaktoz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malabsorpsiyon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problemi olan hastaların bu ilacı kullanmamaları gerekir.  </w:t>
      </w:r>
    </w:p>
    <w:p w:rsidR="00174C3F" w:rsidRPr="00641536" w:rsidRDefault="00174C3F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Bu ürünün kapsül yapısında </w:t>
      </w:r>
      <w:proofErr w:type="spellStart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tartrazin</w:t>
      </w:r>
      <w:proofErr w:type="spellEnd"/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bulunmaktadır. Alerjik reaksiyonlara sebep olabilir.</w:t>
      </w:r>
    </w:p>
    <w:p w:rsidR="009E7FD6" w:rsidRPr="00641536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4.5. Diğer tıbbi ürünler ile etkileşimler ve diğer etkileşim şekilleri</w:t>
      </w:r>
    </w:p>
    <w:p w:rsidR="009E7FD6" w:rsidRPr="00641536" w:rsidRDefault="009800F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Antasidler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kullanım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absorpsiyon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süresini uzatır. </w:t>
      </w:r>
    </w:p>
    <w:p w:rsidR="009E7FD6" w:rsidRPr="00641536" w:rsidRDefault="009800F7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Karbamazepin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her iki ilacın da serum seviyelerini düşürebilir, etkileri azalır.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Omeprazol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simetidin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mikrozomal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oksidasyonunu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eder. Etki şiddetlenebilir.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Diğer santral sinir sistemi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depresanları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etkileşebilir. Etki şiddetlenir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İzoniazid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birlikte kullanım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metabolizasyonu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azalabilir.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Nöromusküler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kavşak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blokerleri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 (kürar benzeri ilaçlar, kas gevşeticiler)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aditif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sinerji görülür.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Rifampin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eliminasyonunu arttırabilir.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Alkol ile birlikte kullanılması uyuklamaya yol açabilir.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Kesilme sendromu gelişmesi riski,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olarak reçete edilen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kombinasyonu ile artar. 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ile birlikte kullanılması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dopaminerjik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ilaçların (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levodopa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),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terapötik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etkilerini azaltabilir.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Itrakonaz</w:t>
      </w:r>
      <w:r w:rsidR="007D531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ketokonazol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flukonazol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sitokrom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P450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izoenzim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CYP3A4 inhibitörleri olduğundan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düzeylerini artırabilirler. Eş zamanlı kullanım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benzodiazepinlerin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 artabilir ve uzayabilir.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dozunun azaltılması gerekli olabilir.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Teofilin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metabolizmasını artırarak etkisini azaltır.</w:t>
      </w:r>
    </w:p>
    <w:p w:rsidR="00A07649" w:rsidRPr="00641536" w:rsidRDefault="00A07649" w:rsidP="00A07649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Greyfurt suyu CYP3A4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eder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konsantrasyonu artırarak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amneziyi uzatabilir. Bu etkileşim, sağlıklı bireylerde pek bir önem taşımasa da yaşlılık ya da karaciğer sirozu gibi diğer faktörler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advers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etkilerin riskini artırabilir.</w:t>
      </w:r>
    </w:p>
    <w:p w:rsidR="00A07649" w:rsidRPr="00641536" w:rsidRDefault="00A07649" w:rsidP="00FE288C">
      <w:pPr>
        <w:pStyle w:val="GvdeMetni"/>
        <w:spacing w:after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4.6. Gebelik ve 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</w:p>
    <w:p w:rsidR="009800F7" w:rsidRPr="00641536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de-DE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tavsiye</w:t>
      </w:r>
    </w:p>
    <w:p w:rsidR="009E7FD6" w:rsidRPr="00641536" w:rsidRDefault="00584C7A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Gebelik 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kategorisi </w:t>
      </w:r>
      <w:proofErr w:type="spellStart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D’dir</w:t>
      </w:r>
      <w:proofErr w:type="spellEnd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9800F7" w:rsidRPr="00641536" w:rsidRDefault="009800F7" w:rsidP="00B94A48">
      <w:pPr>
        <w:pStyle w:val="GvdeMetni"/>
        <w:spacing w:after="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Çocuk do</w:t>
      </w:r>
      <w:r w:rsidRPr="00641536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urma potansiyeli bulunan kad</w:t>
      </w:r>
      <w:r w:rsidRPr="00641536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nlar/Do</w:t>
      </w:r>
      <w:r w:rsidRPr="00641536">
        <w:rPr>
          <w:rFonts w:ascii="Times New Roman" w:hAnsi="Times New Roman" w:hint="eastAsia"/>
          <w:b/>
          <w:bCs/>
          <w:spacing w:val="0"/>
          <w:position w:val="0"/>
          <w:sz w:val="24"/>
          <w:szCs w:val="24"/>
          <w:lang w:val="tr-TR"/>
        </w:rPr>
        <w:t>ğ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um kontrolü (</w:t>
      </w:r>
      <w:proofErr w:type="spellStart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Kontrasepsiyon</w:t>
      </w:r>
      <w:proofErr w:type="spellEnd"/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)</w:t>
      </w:r>
    </w:p>
    <w:p w:rsidR="00836D96" w:rsidRPr="00641536" w:rsidRDefault="00836D96" w:rsidP="00836D96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Hamileliğin ilk üç ayında kullanımı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artacağından 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çocuk doğurma potansiyeli bulunan kadınlarda kullanımı önerilmez ve uygun bir doğum kontrol yöntemi uygulanması önerilir. </w:t>
      </w:r>
    </w:p>
    <w:p w:rsidR="00836D96" w:rsidRPr="00641536" w:rsidRDefault="00836D96" w:rsidP="00836D96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Gebelik dönemi</w:t>
      </w:r>
    </w:p>
    <w:p w:rsidR="00836D96" w:rsidRPr="00641536" w:rsidRDefault="00836D96" w:rsidP="00836D96">
      <w:pPr>
        <w:pStyle w:val="GvdeMetni"/>
        <w:spacing w:after="0" w:line="360" w:lineRule="auto"/>
        <w:jc w:val="both"/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Diazepam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’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ın</w:t>
      </w:r>
      <w:proofErr w:type="spellEnd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gebelik ve/veya </w:t>
      </w:r>
      <w:proofErr w:type="spellStart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fetus</w:t>
      </w:r>
      <w:proofErr w:type="spellEnd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/yeni do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ğ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an üzerinde zararl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farmakolojik etkileri bulunmaktad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836D96" w:rsidRPr="00641536" w:rsidRDefault="00836D96" w:rsidP="00836D96">
      <w:pPr>
        <w:pStyle w:val="GvdeMetni"/>
        <w:spacing w:after="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lastRenderedPageBreak/>
        <w:t>Diazem</w:t>
      </w:r>
      <w:proofErr w:type="spellEnd"/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 xml:space="preserve"> gerekli olmadıkça (bunun koşulları belirtilmelidir) gebelik döneminde kullan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lmamal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d</w:t>
      </w:r>
      <w:r w:rsidRPr="00641536">
        <w:rPr>
          <w:rFonts w:ascii="Times New Roman" w:hAnsi="Times New Roman" w:hint="eastAsia"/>
          <w:bCs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bCs/>
          <w:spacing w:val="0"/>
          <w:position w:val="0"/>
          <w:sz w:val="24"/>
          <w:szCs w:val="24"/>
          <w:lang w:val="tr-TR"/>
        </w:rPr>
        <w:t>r.</w:t>
      </w:r>
    </w:p>
    <w:p w:rsidR="009E7FD6" w:rsidRPr="00641536" w:rsidRDefault="009800F7">
      <w:pPr>
        <w:pStyle w:val="GvdeMetniGirintisi"/>
        <w:spacing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rahatlıkla plasentaya geçer. Hamileliğin ilk üç ayında kullanımı ile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konjenital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malformasyon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riski artar. Bu yüzden hamilelik süresince risk/yarar oranı dikkatli değerlendirilmelidir. Bu arada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kullanımına nadir olarak acil ihtiyaç duyulduğundan, hamilelik süresinde genel olarak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kullanımından kaçınmak gerekir. </w:t>
      </w:r>
    </w:p>
    <w:p w:rsidR="009800F7" w:rsidRPr="00641536" w:rsidRDefault="009800F7" w:rsidP="00B94A48">
      <w:pPr>
        <w:keepNext/>
        <w:widowControl w:val="0"/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Laktasyon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dönemi</w:t>
      </w:r>
    </w:p>
    <w:p w:rsidR="009E7FD6" w:rsidRPr="00641536" w:rsidRDefault="009800F7">
      <w:pPr>
        <w:keepNext/>
        <w:widowControl w:val="0"/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N-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sütüne rahatlıkla geçtiğinden, emziren kadınların bu dönemde bu i</w:t>
      </w:r>
      <w:r w:rsidR="00B94A48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lacı kullanmaktan kaçınmaları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gerekir.</w:t>
      </w:r>
    </w:p>
    <w:p w:rsidR="009800F7" w:rsidRPr="00641536" w:rsidRDefault="009800F7" w:rsidP="00B94A48">
      <w:pPr>
        <w:keepNext/>
        <w:widowControl w:val="0"/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Üreme yetene</w:t>
      </w:r>
      <w:r w:rsidRPr="00641536">
        <w:rPr>
          <w:rFonts w:ascii="Times New Roman" w:hAnsi="Times New Roman" w:hint="eastAsia"/>
          <w:b/>
          <w:spacing w:val="0"/>
          <w:position w:val="0"/>
          <w:sz w:val="24"/>
          <w:szCs w:val="24"/>
          <w:lang w:val="tr-TR"/>
        </w:rPr>
        <w:t>ğ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i /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Fertilite</w:t>
      </w:r>
      <w:proofErr w:type="spellEnd"/>
    </w:p>
    <w:p w:rsidR="009800F7" w:rsidRPr="00641536" w:rsidRDefault="00836D96" w:rsidP="00B94A48">
      <w:pPr>
        <w:spacing w:after="120" w:line="360" w:lineRule="auto"/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Farelerde ve sıçanlarda yapılan çalışmalarda, </w:t>
      </w:r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80 mg/kg/gün </w:t>
      </w:r>
      <w:proofErr w:type="spellStart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dozunun </w:t>
      </w:r>
      <w:proofErr w:type="spellStart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fertilite</w:t>
      </w:r>
      <w:proofErr w:type="spellEnd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veya yavruların yaşama yeteneği üzerine herhangi bir </w:t>
      </w:r>
      <w:proofErr w:type="spellStart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>advers</w:t>
      </w:r>
      <w:proofErr w:type="spellEnd"/>
      <w:r w:rsidR="009800F7" w:rsidRPr="00641536"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  <w:t xml:space="preserve"> etkisi bulunmamıştır. (mg/m² olarak tavsiye edilen maksimum insan dozunun yaklaşık 13 katı).</w:t>
      </w:r>
    </w:p>
    <w:p w:rsidR="00836D96" w:rsidRPr="00641536" w:rsidRDefault="00836D96" w:rsidP="00FE288C">
      <w:pPr>
        <w:jc w:val="both"/>
        <w:rPr>
          <w:rFonts w:ascii="Times New Roman" w:hAnsi="Times New Roman" w:cs="Arial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4.7. Araç ve </w:t>
      </w:r>
      <w:r w:rsidR="00584C7A" w:rsidRPr="00641536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makine 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kullanımı üzerindeki etkiler</w:t>
      </w:r>
    </w:p>
    <w:p w:rsidR="00D26754" w:rsidRPr="00641536" w:rsidRDefault="00B8631D" w:rsidP="00B94A48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Santral sinir sistemine etki eden birçok ilaç gibi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dikkat ve uyanıklıkta azalmaya yol açabileceği için taşıt sürücüleri ve makine operatörleri için tehlikeli sonuçlar yaratabilir.</w:t>
      </w:r>
    </w:p>
    <w:p w:rsidR="009E7FD6" w:rsidRPr="00641536" w:rsidRDefault="00603451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4.8. İstenmeyen etkiler</w:t>
      </w:r>
    </w:p>
    <w:p w:rsidR="00603451" w:rsidRPr="00641536" w:rsidRDefault="00603451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Çok yayg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(≥1/10); yayg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(≥1/100 ila &lt;1/10); yayg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 olmayan (≥1/1.000 ila &lt;1/100); seyrek</w:t>
      </w:r>
    </w:p>
    <w:p w:rsidR="00603451" w:rsidRPr="00641536" w:rsidRDefault="00603451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(≥1/10.000 ila &lt;1/1.000); çok seyrek (&lt;1/10.000), bilinmiyor (eldeki verilerden hareketle tahmin edilemiyor).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Psikiyatrik hastalıkları</w:t>
      </w:r>
    </w:p>
    <w:p w:rsidR="00D26754" w:rsidRPr="00641536" w:rsidRDefault="00D26754" w:rsidP="00D26754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Yaygın: Uyuklama, halsizlik, bitkinlik, sersemlik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ataksi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depresyon, libidoda değişme. Akut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hipereksitasyon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durumları,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anksiyete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halüsinasyonlar, kas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spastisitesinde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artma, uykusuzluk, sinirlilik, uyku rahatsızlıkları ve uyarılma gibi paradoksal reaksiyonlar rapor edilmiştir. Bu etkiler görüldüğü takdirde ilaç kullanımı bırakılmalıdır.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Sinir sistemi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Baş ağrısı, baş dönmesi, tremor, konuşurken dilin dolaşması (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disartri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)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Göz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Çift görme, bulanık görme</w:t>
      </w:r>
    </w:p>
    <w:p w:rsidR="00FE288C" w:rsidRPr="00641536" w:rsidRDefault="00FE288C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Vasküler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Hipotansiyon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Gastrointestinal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Konstipasyon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bulantı,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tükrük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salgılanmasında görülen değişiklikler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Hepato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-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bilier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Sarılık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Deri ve</w:t>
      </w:r>
      <w:r w:rsidRPr="00641536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deri 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altı doku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Seyrek: Deri döküntüleri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Böbrek</w:t>
      </w:r>
      <w:r w:rsidRPr="00641536">
        <w:rPr>
          <w:rFonts w:ascii="Times New Roman" w:hAnsi="Times New Roman"/>
          <w:b/>
          <w:spacing w:val="0"/>
          <w:position w:val="0"/>
          <w:sz w:val="24"/>
          <w:lang w:val="tr-TR"/>
        </w:rPr>
        <w:t xml:space="preserve"> ve 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idrar hastalıkları 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Üriner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retansiyon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inkontinans</w:t>
      </w:r>
      <w:proofErr w:type="spellEnd"/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Araştırmalar</w:t>
      </w:r>
    </w:p>
    <w:p w:rsidR="00D26754" w:rsidRPr="00641536" w:rsidRDefault="00D26754" w:rsidP="00D2675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Seyrek: Uzun süreli tedavilerde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nötropeni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sarılık rapor edildiğinden periyodik kan sayımı ve karaciğer fonksiyon testleri yapılması önerilir.</w:t>
      </w:r>
    </w:p>
    <w:p w:rsidR="00194071" w:rsidRPr="00641536" w:rsidRDefault="00194071" w:rsidP="0019407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</w:p>
    <w:p w:rsidR="00194071" w:rsidRPr="00641536" w:rsidRDefault="00194071" w:rsidP="0019407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u w:val="single"/>
          <w:lang w:eastAsia="nl-NL"/>
        </w:rPr>
      </w:pPr>
      <w:proofErr w:type="spellStart"/>
      <w:r w:rsidRPr="00641536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Ş</w:t>
      </w:r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üpheli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advers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reaksiyonlar</w:t>
      </w:r>
      <w:r w:rsidRPr="00641536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n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raporlanmas</w:t>
      </w:r>
      <w:r w:rsidRPr="00641536">
        <w:rPr>
          <w:rFonts w:ascii="Times New Roman" w:hAnsi="Times New Roman" w:hint="eastAsia"/>
          <w:spacing w:val="0"/>
          <w:sz w:val="24"/>
          <w:szCs w:val="24"/>
          <w:u w:val="single"/>
          <w:lang w:eastAsia="nl-NL"/>
        </w:rPr>
        <w:t>ı</w:t>
      </w:r>
      <w:proofErr w:type="spellEnd"/>
    </w:p>
    <w:p w:rsidR="00194071" w:rsidRPr="00641536" w:rsidRDefault="00194071" w:rsidP="0019407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pacing w:val="0"/>
          <w:sz w:val="24"/>
          <w:szCs w:val="24"/>
          <w:lang w:eastAsia="nl-NL"/>
        </w:rPr>
      </w:pPr>
      <w:proofErr w:type="spellStart"/>
      <w:proofErr w:type="gram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Ruhsatland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rma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sonras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ş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üpheli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ilaç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reaksiyonlar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raporlanmas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büyük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önem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ta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şı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maktad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Raporlama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yap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lmas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,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ilac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yarar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/risk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dengesinin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sürekli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olarak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izlenmesine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olanak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lar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proofErr w:type="gram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Sa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l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k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mesle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ğ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mensuplar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ı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n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herhangi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bir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 w:hint="eastAsia"/>
          <w:spacing w:val="0"/>
          <w:sz w:val="24"/>
          <w:szCs w:val="24"/>
          <w:lang w:eastAsia="nl-NL"/>
        </w:rPr>
        <w:t>şü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pheli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advers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reaksiyonu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Türkiye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Farmakovijilans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Merkezi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(TÜFAM)'ne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bildirmeleri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gerekmektedir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.</w:t>
      </w:r>
      <w:proofErr w:type="gram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 (</w:t>
      </w:r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www.titck.gov.tr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;          e-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posta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: </w:t>
      </w:r>
      <w:r w:rsidRPr="00641536">
        <w:rPr>
          <w:rFonts w:ascii="Times New Roman" w:hAnsi="Times New Roman"/>
          <w:spacing w:val="0"/>
          <w:sz w:val="24"/>
          <w:szCs w:val="24"/>
          <w:u w:val="single"/>
          <w:lang w:eastAsia="nl-NL"/>
        </w:rPr>
        <w:t>tufam@titck.gov.tr</w:t>
      </w:r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;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tel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 xml:space="preserve">: 0 800 314 00 08; </w:t>
      </w:r>
      <w:proofErr w:type="spellStart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faks</w:t>
      </w:r>
      <w:proofErr w:type="spellEnd"/>
      <w:r w:rsidRPr="00641536">
        <w:rPr>
          <w:rFonts w:ascii="Times New Roman" w:hAnsi="Times New Roman"/>
          <w:spacing w:val="0"/>
          <w:sz w:val="24"/>
          <w:szCs w:val="24"/>
          <w:lang w:eastAsia="nl-NL"/>
        </w:rPr>
        <w:t>: 0 312 218 35 99)</w:t>
      </w:r>
    </w:p>
    <w:p w:rsidR="00D26754" w:rsidRPr="00641536" w:rsidRDefault="00D26754" w:rsidP="00FE288C">
      <w:pPr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4.9. Doz aşımı ve tedavisi</w:t>
      </w:r>
    </w:p>
    <w:p w:rsidR="00D670B3" w:rsidRPr="00641536" w:rsidRDefault="009800F7" w:rsidP="00B94A48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Belirtiler</w:t>
      </w:r>
      <w:r w:rsidR="004F77E0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</w:p>
    <w:p w:rsidR="009E7FD6" w:rsidRPr="00641536" w:rsidRDefault="004F77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Yüksek dozda uyuklama,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mental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konfüzyon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ayakta duramama, konuşmada güçlük,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bradikardi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solunum zayıflaması, aşırı halsizlik görülebilir. </w:t>
      </w:r>
    </w:p>
    <w:p w:rsidR="00D670B3" w:rsidRPr="00641536" w:rsidRDefault="00D670B3" w:rsidP="00B94A48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Önlemler:</w:t>
      </w:r>
    </w:p>
    <w:p w:rsidR="009E7FD6" w:rsidRPr="00641536" w:rsidRDefault="004F77E0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Hasta bilinçli ise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emesis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mekanik olarak veya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emetiklerle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sağlanır. Hasta bilinçsiz ise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gastrik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lavaj yapılabilir. Solunum, nabız ve kan basıncı gözlenmelidir. Se</w:t>
      </w:r>
      <w:r w:rsidR="00D60FC9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rum uygulanabilir. Hipotansiyon</w:t>
      </w:r>
      <w:r w:rsidR="00B94A48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İ.V.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norepinefrin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veya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metaraminolle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kontrol altına alınabilir.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Eksitasyon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oluşursa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barbitüratlar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kullanılmamalıdır.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Dializin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pek bir önemi yoktur. </w:t>
      </w:r>
    </w:p>
    <w:p w:rsidR="00D26754" w:rsidRPr="00641536" w:rsidRDefault="00D26754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tabs>
          <w:tab w:val="left" w:pos="42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5.  FARMAKOLOJİK ÖZELLİKLER</w:t>
      </w:r>
    </w:p>
    <w:p w:rsidR="004333D6" w:rsidRPr="00641536" w:rsidRDefault="009800F7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5.1. Farmakodinamik özellikler</w:t>
      </w:r>
    </w:p>
    <w:p w:rsidR="009800F7" w:rsidRPr="00641536" w:rsidRDefault="00584C7A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Farmakoterapötik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grup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  <w:proofErr w:type="spellStart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türevleri</w:t>
      </w:r>
    </w:p>
    <w:p w:rsidR="009800F7" w:rsidRPr="00641536" w:rsidRDefault="00584C7A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ATC kodu:</w:t>
      </w:r>
      <w:r w:rsidR="009800F7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N05BA01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santral sinir sisteminde spesifik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reseptörleriyle etkileşerek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GABA’nın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çeşitli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sinapslardaki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pre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post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sinaptik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inhibisyonunu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maksimize ederek etki ortaya koyar. 5-HT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noradrenerjik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nöronlardaki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inhibisyonun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anksiyolitik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sedatif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olabileceğini gösteren çeşitli çalışmalar mevcuttur.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Kortikal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benzodiazepin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reseptörlerinin ise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antikonvülsan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etkilerden sorumlu olabileceği ileri sürülmektedir. </w:t>
      </w:r>
    </w:p>
    <w:p w:rsidR="00D26754" w:rsidRPr="00641536" w:rsidRDefault="00D26754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5.2. </w:t>
      </w:r>
      <w:proofErr w:type="spellStart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Farmakokinetik</w:t>
      </w:r>
      <w:proofErr w:type="spellEnd"/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özellikler</w:t>
      </w:r>
    </w:p>
    <w:p w:rsidR="009800F7" w:rsidRPr="00641536" w:rsidRDefault="009800F7" w:rsidP="00B94A48">
      <w:pPr>
        <w:tabs>
          <w:tab w:val="left" w:pos="1200"/>
        </w:tabs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Genel özellikler</w:t>
      </w:r>
    </w:p>
    <w:p w:rsidR="009800F7" w:rsidRPr="00641536" w:rsidRDefault="009800F7" w:rsidP="00B94A48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Emilim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: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büyük bölümü (&gt;%90) oral uygulamanın ardından emilmektedir.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orta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derece yağlı yemeklerle birlikte uygulandığında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emilim azalmakta veya gecikmektedir.</w:t>
      </w:r>
    </w:p>
    <w:p w:rsidR="009800F7" w:rsidRPr="00641536" w:rsidRDefault="009800F7" w:rsidP="00B94A48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Da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l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m: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 proteinlerine yüksek oranda bağlanmaktadır. Ayrıca, kan-beyin ve plasenta bariyerini geçerler.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anne sütünde yaklaşık olarak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maternal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plazmanın </w:t>
      </w:r>
      <w:proofErr w:type="gram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1:10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konsantrasyonu kadar bulunur. (doğum sonrası 3-9 günlerde). İlacın konsantrasyon zaman eğrisi profilindeki sapma oral uygulama sonrasında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bifaziktir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</w:t>
      </w:r>
    </w:p>
    <w:p w:rsidR="009E7FD6" w:rsidRPr="00641536" w:rsidRDefault="009800F7">
      <w:pPr>
        <w:overflowPunct/>
        <w:spacing w:line="360" w:lineRule="auto"/>
        <w:jc w:val="both"/>
        <w:textAlignment w:val="auto"/>
        <w:rPr>
          <w:rFonts w:ascii="Times New Roman" w:hAnsi="Times New Roman"/>
          <w:spacing w:val="0"/>
          <w:position w:val="0"/>
          <w:sz w:val="24"/>
          <w:u w:val="single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Biyotransformasyon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: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karaciğerde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biyotransformasyona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uğrayarak N-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gibi aktif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dönüşür.</w:t>
      </w:r>
    </w:p>
    <w:p w:rsidR="009E7FD6" w:rsidRPr="00641536" w:rsidRDefault="009800F7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Eliminasyon: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oldukça uzundur.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eliminasyon yarı ömrü 20-70 saat, N-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desmetil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30-200 saat,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temazepamın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10-20 saat ve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oksazepamın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5-15 saat olduğu düşünülürse ilacın kronik kullanımında kısa sürede </w:t>
      </w:r>
      <w:proofErr w:type="gram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kümülasyona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uğrayacağı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gözönüne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alınmalıdır. Artık etki bırakabileceğinden iyi bir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hipnotik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sayılmaz.</w:t>
      </w:r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Serbest ya da </w:t>
      </w:r>
      <w:proofErr w:type="spellStart"/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konjuge</w:t>
      </w:r>
      <w:proofErr w:type="spellEnd"/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formda, temel </w:t>
      </w:r>
      <w:proofErr w:type="spellStart"/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metabolitleri</w:t>
      </w:r>
      <w:proofErr w:type="spellEnd"/>
      <w:r w:rsidR="00D2675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şeklinde idrarla atılır.</w:t>
      </w:r>
    </w:p>
    <w:p w:rsidR="009800F7" w:rsidRPr="00641536" w:rsidRDefault="009800F7" w:rsidP="00B94A4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Do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rusall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ı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k/do</w:t>
      </w:r>
      <w:r w:rsidRPr="00641536">
        <w:rPr>
          <w:rFonts w:ascii="Times New Roman" w:hAnsi="Times New Roman" w:hint="eastAsia"/>
          <w:spacing w:val="0"/>
          <w:position w:val="0"/>
          <w:sz w:val="24"/>
          <w:szCs w:val="24"/>
          <w:u w:val="single"/>
          <w:lang w:val="tr-TR"/>
        </w:rPr>
        <w:t>ğ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u w:val="single"/>
          <w:lang w:val="tr-TR"/>
        </w:rPr>
        <w:t>rusal olmayan durum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Veri bulunmamaktadır.</w:t>
      </w:r>
    </w:p>
    <w:p w:rsidR="00C84192" w:rsidRPr="00641536" w:rsidRDefault="00C84192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</w:p>
    <w:p w:rsidR="009E7FD6" w:rsidRPr="00641536" w:rsidRDefault="00073968">
      <w:pPr>
        <w:tabs>
          <w:tab w:val="left" w:pos="1200"/>
        </w:tabs>
        <w:spacing w:after="12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5.3. </w:t>
      </w:r>
      <w:r w:rsidR="00FF5152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Klinik Öncesi Güven</w:t>
      </w:r>
      <w:r w:rsidR="001E2C9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li</w:t>
      </w:r>
      <w:r w:rsidR="00FF5152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lik Verileri</w:t>
      </w:r>
    </w:p>
    <w:p w:rsidR="009E7FD6" w:rsidRPr="00641536" w:rsidRDefault="004F77E0">
      <w:pPr>
        <w:pStyle w:val="GvdeMetniGirintisi"/>
        <w:spacing w:after="0" w:line="360" w:lineRule="auto"/>
        <w:ind w:left="0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Müstahzarın içerdiği etkin madde klinikte uzun yıllardır kullanılan bir maddedir. Hakkındaki </w:t>
      </w:r>
    </w:p>
    <w:p w:rsidR="009E7FD6" w:rsidRPr="00641536" w:rsidRDefault="004F77E0">
      <w:pPr>
        <w:pStyle w:val="GvdeMetniGirintisi"/>
        <w:spacing w:line="360" w:lineRule="auto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çalışmalar</w:t>
      </w:r>
      <w:proofErr w:type="gram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tamamlanmıştır. Kullanımları ile ilgili olarak görülebilecek olumsuz etkiler ilgili bölümlerde yer almaktadır 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(</w:t>
      </w:r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bkz. </w:t>
      </w:r>
      <w:proofErr w:type="gramStart"/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4.4</w:t>
      </w:r>
      <w:proofErr w:type="gramEnd"/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Özel kullanım uyarıları ve önlemleri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, 4.</w:t>
      </w:r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5. Diğer tıbbi </w:t>
      </w:r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lastRenderedPageBreak/>
        <w:t>ürünler ile etkileşimler ve diğer etkileşim şekilleri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, 4.8</w:t>
      </w:r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İstenmeyen etkiler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>, 4.9</w:t>
      </w:r>
      <w:r w:rsidR="0013772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. Doz aşımı ve tedavisi).  </w:t>
      </w:r>
    </w:p>
    <w:p w:rsidR="00194071" w:rsidRPr="00641536" w:rsidRDefault="00194071" w:rsidP="00FE288C">
      <w:pPr>
        <w:pStyle w:val="GvdeMetniGirintisi"/>
        <w:spacing w:after="0"/>
        <w:ind w:left="0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9E7FD6" w:rsidRPr="00641536" w:rsidRDefault="009800F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 FARMASÖTİK ÖZELLİKLER</w:t>
      </w:r>
    </w:p>
    <w:p w:rsidR="009800F7" w:rsidRPr="00641536" w:rsidRDefault="009800F7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6.1. Yardımcı maddelerin listesi</w:t>
      </w:r>
    </w:p>
    <w:p w:rsidR="003E5121" w:rsidRPr="00641536" w:rsidRDefault="003E5121" w:rsidP="003E5121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Laktoz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monohidrat</w:t>
      </w:r>
      <w:proofErr w:type="spellEnd"/>
    </w:p>
    <w:p w:rsidR="003E5121" w:rsidRPr="00641536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Nişasta</w:t>
      </w:r>
    </w:p>
    <w:p w:rsidR="003E5121" w:rsidRPr="00641536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Magnezyum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stearat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ab/>
      </w:r>
    </w:p>
    <w:p w:rsidR="003E5121" w:rsidRPr="00641536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İndigotin</w:t>
      </w:r>
      <w:proofErr w:type="spellEnd"/>
    </w:p>
    <w:p w:rsidR="003E5121" w:rsidRPr="00641536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Titanyum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dioksid</w:t>
      </w:r>
      <w:proofErr w:type="spellEnd"/>
    </w:p>
    <w:p w:rsidR="003E5121" w:rsidRPr="00641536" w:rsidRDefault="003E5121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Tartrazin</w:t>
      </w:r>
      <w:proofErr w:type="spellEnd"/>
    </w:p>
    <w:p w:rsidR="001A6A44" w:rsidRPr="00641536" w:rsidRDefault="001A6A44" w:rsidP="003E5121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gram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Jelatin</w:t>
      </w:r>
      <w:proofErr w:type="gramEnd"/>
    </w:p>
    <w:p w:rsidR="009E7FD6" w:rsidRPr="00641536" w:rsidRDefault="009800F7" w:rsidP="00C84192">
      <w:pPr>
        <w:widowControl w:val="0"/>
        <w:spacing w:before="240"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6.2. Geçimsizlikler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ab/>
      </w:r>
    </w:p>
    <w:p w:rsidR="004A0662" w:rsidRPr="00641536" w:rsidRDefault="004A0662" w:rsidP="00C84192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İlaç etkileşimleri ile ilgili bilgiler</w:t>
      </w:r>
      <w:r w:rsidR="00493FE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için bkz.</w:t>
      </w:r>
      <w:r w:rsidR="00584C7A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proofErr w:type="gramStart"/>
      <w:r w:rsidR="00584C7A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4.5</w:t>
      </w:r>
      <w:proofErr w:type="gramEnd"/>
      <w:r w:rsidR="00493FEC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 Diğer tıbbi ürünler ile etkileşimler ve diğer etkileşim şekilleri</w:t>
      </w:r>
      <w:r w:rsidR="001A6A44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bölümde belirtilmektedir. </w:t>
      </w:r>
    </w:p>
    <w:p w:rsidR="00AA718B" w:rsidRPr="00641536" w:rsidRDefault="004A0662" w:rsidP="00C84192">
      <w:pPr>
        <w:widowControl w:val="0"/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Diazepam’ın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kullanılan yardımcı maddeler ile geçimsizliği yoktur.</w:t>
      </w:r>
    </w:p>
    <w:p w:rsidR="009800F7" w:rsidRPr="00641536" w:rsidRDefault="009800F7" w:rsidP="00C84192">
      <w:pPr>
        <w:spacing w:before="24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6.3. Raf ömrü</w:t>
      </w:r>
    </w:p>
    <w:p w:rsidR="00AA718B" w:rsidRPr="00641536" w:rsidRDefault="00A575AA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lang w:val="tr-TR"/>
        </w:rPr>
        <w:t>48</w:t>
      </w:r>
      <w:r w:rsidR="00584C7A" w:rsidRPr="00641536">
        <w:rPr>
          <w:rFonts w:ascii="Times New Roman" w:hAnsi="Times New Roman"/>
          <w:spacing w:val="0"/>
          <w:position w:val="0"/>
          <w:sz w:val="24"/>
          <w:lang w:val="tr-TR"/>
        </w:rPr>
        <w:t xml:space="preserve"> </w:t>
      </w:r>
      <w:r w:rsidR="009800F7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</w:t>
      </w:r>
      <w:r w:rsidR="00956053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</w:t>
      </w:r>
    </w:p>
    <w:p w:rsidR="009800F7" w:rsidRPr="00641536" w:rsidRDefault="009800F7" w:rsidP="00B94A48">
      <w:pPr>
        <w:spacing w:line="360" w:lineRule="auto"/>
        <w:jc w:val="both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6.4. 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Saklamaya yönelik özel tedbirler</w:t>
      </w:r>
    </w:p>
    <w:p w:rsidR="00AA718B" w:rsidRPr="00641536" w:rsidRDefault="004A066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30</w:t>
      </w:r>
      <w:r w:rsidR="00C84192" w:rsidRPr="00641536">
        <w:rPr>
          <w:rFonts w:ascii="Calibri" w:hAnsi="Calibri"/>
          <w:spacing w:val="0"/>
          <w:position w:val="0"/>
          <w:sz w:val="24"/>
          <w:szCs w:val="24"/>
          <w:lang w:val="tr-TR"/>
        </w:rPr>
        <w:t>°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C’in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altında</w:t>
      </w:r>
      <w:r w:rsidR="00C37CAD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ki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oda </w:t>
      </w:r>
      <w:r w:rsidR="00D23E62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sıcaklığında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ışıktan koruyarak saklayınız.</w:t>
      </w:r>
    </w:p>
    <w:p w:rsidR="009F2254" w:rsidRPr="00641536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6.5. </w:t>
      </w:r>
      <w:r w:rsidR="0007396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Ambalajın </w:t>
      </w:r>
      <w:r w:rsidR="001E2C9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niteliği</w:t>
      </w:r>
      <w:r w:rsidR="00073968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ve içeriği</w:t>
      </w:r>
    </w:p>
    <w:p w:rsidR="001A6A44" w:rsidRPr="00641536" w:rsidRDefault="001A6A44" w:rsidP="001A6A4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Bir yüzü şeffaf PVC folyo, diğer yüzü üzeri baskılı alüminyum folyo kaplı 25 kapsüllük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blisterler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.</w:t>
      </w:r>
    </w:p>
    <w:p w:rsidR="00AA718B" w:rsidRPr="00641536" w:rsidRDefault="001A6A44" w:rsidP="001A6A44">
      <w:pPr>
        <w:spacing w:after="120" w:line="360" w:lineRule="auto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Her bir karton kutu 25 veya 50 kapsül içermektedir. </w:t>
      </w:r>
    </w:p>
    <w:p w:rsidR="009800F7" w:rsidRPr="00641536" w:rsidRDefault="009800F7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6.6. Beşeri tıbbi üründen arta kalan maddelerin imhası ve diğer özel önlemler</w:t>
      </w:r>
    </w:p>
    <w:p w:rsidR="009E7FD6" w:rsidRPr="00641536" w:rsidRDefault="002F1127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Kullanılmamış olan ürünler ya da atık materyaller “Tıbbi Atıkların Kontrolü Yönetmeliği” ve Ambalaj ve Ambalaj Atıklarının Kontrolü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Yönetmelik”lerine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uygun olarak imha edilmelidir. </w:t>
      </w:r>
    </w:p>
    <w:p w:rsidR="00AA718B" w:rsidRPr="00641536" w:rsidRDefault="00AA718B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84192" w:rsidRPr="00641536" w:rsidRDefault="00C84192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066C94" w:rsidRPr="00641536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lastRenderedPageBreak/>
        <w:t>7. RUHSAT SAHİBİ</w:t>
      </w:r>
    </w:p>
    <w:p w:rsidR="007F387E" w:rsidRPr="00641536" w:rsidRDefault="007F387E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DEVA H</w:t>
      </w:r>
      <w:r w:rsidR="00AA718B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olding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A.Ş.</w:t>
      </w:r>
    </w:p>
    <w:p w:rsidR="00390400" w:rsidRPr="00641536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Halkalı Merkez Mah.</w:t>
      </w:r>
      <w:r w:rsidR="00585D7F"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 </w:t>
      </w: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Basın Ekspres Cad.</w:t>
      </w:r>
    </w:p>
    <w:p w:rsidR="00390400" w:rsidRPr="00641536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No: 1  34303</w:t>
      </w:r>
    </w:p>
    <w:p w:rsidR="00390400" w:rsidRPr="00641536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Küçükçekmece - İstanbul</w:t>
      </w:r>
    </w:p>
    <w:p w:rsidR="00390400" w:rsidRPr="00641536" w:rsidRDefault="00390400" w:rsidP="00B94A48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 xml:space="preserve">Tel: 0 212 692 92 </w:t>
      </w: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92</w:t>
      </w:r>
      <w:proofErr w:type="spellEnd"/>
    </w:p>
    <w:p w:rsidR="00AA718B" w:rsidRPr="00641536" w:rsidRDefault="00390400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proofErr w:type="spellStart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Fax</w:t>
      </w:r>
      <w:proofErr w:type="spellEnd"/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: 0 212 697 00 24</w:t>
      </w:r>
    </w:p>
    <w:p w:rsidR="00FE288C" w:rsidRPr="00641536" w:rsidRDefault="00FE288C" w:rsidP="00FE288C">
      <w:pPr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E6A82" w:rsidRPr="00641536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8. RUHSAT NUMARASI</w:t>
      </w:r>
    </w:p>
    <w:p w:rsidR="009E7FD6" w:rsidRPr="00641536" w:rsidRDefault="005D57DD">
      <w:pPr>
        <w:spacing w:after="120"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113 / 26</w:t>
      </w:r>
    </w:p>
    <w:p w:rsidR="00AA718B" w:rsidRPr="00641536" w:rsidRDefault="00AA718B" w:rsidP="00FE288C">
      <w:pPr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7F387E" w:rsidRPr="00641536" w:rsidRDefault="00073968" w:rsidP="00B94A48">
      <w:pPr>
        <w:spacing w:line="360" w:lineRule="auto"/>
        <w:jc w:val="both"/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9. İLK RUHSAT TARİHİ</w:t>
      </w:r>
      <w:r w:rsidR="00FF5152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/</w:t>
      </w:r>
      <w:r w:rsidR="00FF5152"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 xml:space="preserve"> </w:t>
      </w:r>
      <w:r w:rsidRPr="00641536">
        <w:rPr>
          <w:rFonts w:ascii="Times New Roman" w:hAnsi="Times New Roman"/>
          <w:b/>
          <w:spacing w:val="0"/>
          <w:position w:val="0"/>
          <w:sz w:val="24"/>
          <w:szCs w:val="24"/>
          <w:lang w:val="tr-TR"/>
        </w:rPr>
        <w:t>RUHSAT YENİLEME TARİHİ</w:t>
      </w:r>
    </w:p>
    <w:p w:rsidR="001A6A44" w:rsidRPr="00641536" w:rsidRDefault="001A6A44" w:rsidP="001A6A4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İlk ruhsat tarihi: 06.11.1972</w:t>
      </w:r>
    </w:p>
    <w:p w:rsidR="001A6A44" w:rsidRPr="00641536" w:rsidRDefault="001A6A44" w:rsidP="001A6A4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spacing w:val="0"/>
          <w:position w:val="0"/>
          <w:sz w:val="24"/>
          <w:szCs w:val="24"/>
          <w:lang w:val="tr-TR"/>
        </w:rPr>
        <w:t>Ruhsat yenileme tarihi: 06.11.2007</w:t>
      </w:r>
    </w:p>
    <w:p w:rsidR="00AA718B" w:rsidRPr="00641536" w:rsidRDefault="00AA718B" w:rsidP="001A6A44">
      <w:pPr>
        <w:spacing w:line="360" w:lineRule="auto"/>
        <w:jc w:val="both"/>
        <w:rPr>
          <w:rFonts w:ascii="Times New Roman" w:hAnsi="Times New Roman"/>
          <w:spacing w:val="0"/>
          <w:position w:val="0"/>
          <w:sz w:val="24"/>
          <w:szCs w:val="24"/>
          <w:lang w:val="tr-TR"/>
        </w:rPr>
      </w:pPr>
    </w:p>
    <w:p w:rsidR="00CF5952" w:rsidRPr="00641536" w:rsidRDefault="00073968" w:rsidP="00FE288C">
      <w:pPr>
        <w:spacing w:line="360" w:lineRule="auto"/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</w:pP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10. KÜB’ÜN </w:t>
      </w:r>
      <w:r w:rsidR="00FF5152"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>YENİLENME</w:t>
      </w:r>
      <w:r w:rsidRPr="00641536">
        <w:rPr>
          <w:rFonts w:ascii="Times New Roman" w:hAnsi="Times New Roman"/>
          <w:b/>
          <w:bCs/>
          <w:spacing w:val="0"/>
          <w:position w:val="0"/>
          <w:sz w:val="24"/>
          <w:szCs w:val="24"/>
          <w:lang w:val="tr-TR"/>
        </w:rPr>
        <w:t xml:space="preserve"> TARİHİ</w:t>
      </w:r>
    </w:p>
    <w:sectPr w:rsidR="00CF5952" w:rsidRPr="00641536" w:rsidSect="00B94A48">
      <w:footerReference w:type="default" r:id="rId9"/>
      <w:pgSz w:w="11907" w:h="16840" w:code="9"/>
      <w:pgMar w:top="1418" w:right="1418" w:bottom="993" w:left="1418" w:header="709" w:footer="463" w:gutter="0"/>
      <w:cols w:space="708"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E2" w:rsidRDefault="005E3DE2">
      <w:r>
        <w:separator/>
      </w:r>
    </w:p>
  </w:endnote>
  <w:endnote w:type="continuationSeparator" w:id="0">
    <w:p w:rsidR="005E3DE2" w:rsidRDefault="005E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3454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C84192" w:rsidRDefault="00FE288C" w:rsidP="00C84192">
            <w:pPr>
              <w:pStyle w:val="Altbilgi"/>
              <w:jc w:val="right"/>
              <w:rPr>
                <w:sz w:val="20"/>
              </w:rPr>
            </w:pPr>
            <w:proofErr w:type="spellStart"/>
            <w:r w:rsidRPr="00FE288C">
              <w:rPr>
                <w:sz w:val="20"/>
              </w:rPr>
              <w:t>Sayfa</w:t>
            </w:r>
            <w:proofErr w:type="spellEnd"/>
            <w:r w:rsidRPr="00FE288C">
              <w:rPr>
                <w:sz w:val="20"/>
              </w:rPr>
              <w:t xml:space="preserve"> </w:t>
            </w:r>
            <w:r w:rsidR="003E294D" w:rsidRPr="00FE288C">
              <w:rPr>
                <w:sz w:val="20"/>
              </w:rPr>
              <w:fldChar w:fldCharType="begin"/>
            </w:r>
            <w:r w:rsidRPr="00FE288C">
              <w:rPr>
                <w:sz w:val="20"/>
              </w:rPr>
              <w:instrText>PAGE</w:instrText>
            </w:r>
            <w:r w:rsidR="003E294D" w:rsidRPr="00FE288C">
              <w:rPr>
                <w:sz w:val="20"/>
              </w:rPr>
              <w:fldChar w:fldCharType="separate"/>
            </w:r>
            <w:r w:rsidR="00641536">
              <w:rPr>
                <w:noProof/>
                <w:sz w:val="20"/>
              </w:rPr>
              <w:t>9</w:t>
            </w:r>
            <w:r w:rsidR="003E294D" w:rsidRPr="00FE288C">
              <w:rPr>
                <w:sz w:val="20"/>
              </w:rPr>
              <w:fldChar w:fldCharType="end"/>
            </w:r>
            <w:r w:rsidRPr="00FE288C">
              <w:rPr>
                <w:sz w:val="20"/>
              </w:rPr>
              <w:t xml:space="preserve"> / </w:t>
            </w:r>
            <w:r w:rsidR="003E294D" w:rsidRPr="00FE288C">
              <w:rPr>
                <w:sz w:val="20"/>
              </w:rPr>
              <w:fldChar w:fldCharType="begin"/>
            </w:r>
            <w:r w:rsidRPr="00FE288C">
              <w:rPr>
                <w:sz w:val="20"/>
              </w:rPr>
              <w:instrText>NUMPAGES</w:instrText>
            </w:r>
            <w:r w:rsidR="003E294D" w:rsidRPr="00FE288C">
              <w:rPr>
                <w:sz w:val="20"/>
              </w:rPr>
              <w:fldChar w:fldCharType="separate"/>
            </w:r>
            <w:r w:rsidR="00641536">
              <w:rPr>
                <w:noProof/>
                <w:sz w:val="20"/>
              </w:rPr>
              <w:t>9</w:t>
            </w:r>
            <w:r w:rsidR="003E294D" w:rsidRPr="00FE288C">
              <w:rPr>
                <w:sz w:val="20"/>
              </w:rPr>
              <w:fldChar w:fldCharType="end"/>
            </w:r>
          </w:p>
          <w:p w:rsidR="009E7FD6" w:rsidRDefault="003E294D" w:rsidP="00C84192">
            <w:pPr>
              <w:pStyle w:val="Altbilgi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E2" w:rsidRDefault="005E3DE2">
      <w:r>
        <w:separator/>
      </w:r>
    </w:p>
  </w:footnote>
  <w:footnote w:type="continuationSeparator" w:id="0">
    <w:p w:rsidR="005E3DE2" w:rsidRDefault="005E3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219"/>
    <w:multiLevelType w:val="multilevel"/>
    <w:tmpl w:val="E0944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EA1DFB"/>
    <w:multiLevelType w:val="multilevel"/>
    <w:tmpl w:val="4C46A472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D04F5E"/>
    <w:multiLevelType w:val="singleLevel"/>
    <w:tmpl w:val="2D6835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C4EC5"/>
    <w:multiLevelType w:val="multilevel"/>
    <w:tmpl w:val="58AC57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29DD428C"/>
    <w:multiLevelType w:val="hybridMultilevel"/>
    <w:tmpl w:val="383808E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77360"/>
    <w:multiLevelType w:val="hybridMultilevel"/>
    <w:tmpl w:val="70A62E8E"/>
    <w:lvl w:ilvl="0" w:tplc="FB4086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72B8E"/>
    <w:multiLevelType w:val="singleLevel"/>
    <w:tmpl w:val="2DF8FE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DE08E5"/>
    <w:multiLevelType w:val="multilevel"/>
    <w:tmpl w:val="B35E9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22B7E0C"/>
    <w:multiLevelType w:val="singleLevel"/>
    <w:tmpl w:val="A5648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5E1F1630"/>
    <w:multiLevelType w:val="singleLevel"/>
    <w:tmpl w:val="F13AF8B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D14"/>
    <w:rsid w:val="00013B59"/>
    <w:rsid w:val="000252A0"/>
    <w:rsid w:val="00030304"/>
    <w:rsid w:val="000357F8"/>
    <w:rsid w:val="00063ACE"/>
    <w:rsid w:val="0006522E"/>
    <w:rsid w:val="00066C94"/>
    <w:rsid w:val="00066EB8"/>
    <w:rsid w:val="00073968"/>
    <w:rsid w:val="000849BE"/>
    <w:rsid w:val="000B1070"/>
    <w:rsid w:val="000B6163"/>
    <w:rsid w:val="000C328E"/>
    <w:rsid w:val="000C366A"/>
    <w:rsid w:val="000C4469"/>
    <w:rsid w:val="000D2C9A"/>
    <w:rsid w:val="000D6EE4"/>
    <w:rsid w:val="00103EA0"/>
    <w:rsid w:val="00122D48"/>
    <w:rsid w:val="001367A0"/>
    <w:rsid w:val="0013772C"/>
    <w:rsid w:val="00143F37"/>
    <w:rsid w:val="00151AE8"/>
    <w:rsid w:val="00156029"/>
    <w:rsid w:val="0016553C"/>
    <w:rsid w:val="00174C3F"/>
    <w:rsid w:val="001834A5"/>
    <w:rsid w:val="00194071"/>
    <w:rsid w:val="00195B07"/>
    <w:rsid w:val="001A6A44"/>
    <w:rsid w:val="001B0B0F"/>
    <w:rsid w:val="001C60F5"/>
    <w:rsid w:val="001C6AD2"/>
    <w:rsid w:val="001C7A7D"/>
    <w:rsid w:val="001D0AF9"/>
    <w:rsid w:val="001D0E38"/>
    <w:rsid w:val="001D2CCF"/>
    <w:rsid w:val="001D61DD"/>
    <w:rsid w:val="001E2140"/>
    <w:rsid w:val="001E2C98"/>
    <w:rsid w:val="00204984"/>
    <w:rsid w:val="00205F0D"/>
    <w:rsid w:val="00226121"/>
    <w:rsid w:val="00240EAB"/>
    <w:rsid w:val="00247069"/>
    <w:rsid w:val="00257F70"/>
    <w:rsid w:val="002612A2"/>
    <w:rsid w:val="002616D4"/>
    <w:rsid w:val="0026659F"/>
    <w:rsid w:val="00266954"/>
    <w:rsid w:val="0027082E"/>
    <w:rsid w:val="00272E04"/>
    <w:rsid w:val="00290009"/>
    <w:rsid w:val="00293A8F"/>
    <w:rsid w:val="002B0540"/>
    <w:rsid w:val="002D1171"/>
    <w:rsid w:val="002E18E6"/>
    <w:rsid w:val="002E7C03"/>
    <w:rsid w:val="002F1127"/>
    <w:rsid w:val="00300E05"/>
    <w:rsid w:val="00303879"/>
    <w:rsid w:val="0030501D"/>
    <w:rsid w:val="00310FC4"/>
    <w:rsid w:val="00313806"/>
    <w:rsid w:val="00321C76"/>
    <w:rsid w:val="00326D2D"/>
    <w:rsid w:val="00330D01"/>
    <w:rsid w:val="00335EE0"/>
    <w:rsid w:val="00353309"/>
    <w:rsid w:val="0035490E"/>
    <w:rsid w:val="00355E19"/>
    <w:rsid w:val="00361B5C"/>
    <w:rsid w:val="00361DFC"/>
    <w:rsid w:val="00364962"/>
    <w:rsid w:val="003663AF"/>
    <w:rsid w:val="00370EF1"/>
    <w:rsid w:val="00381509"/>
    <w:rsid w:val="00390400"/>
    <w:rsid w:val="003D4AD0"/>
    <w:rsid w:val="003E294D"/>
    <w:rsid w:val="003E5121"/>
    <w:rsid w:val="003F0880"/>
    <w:rsid w:val="003F2697"/>
    <w:rsid w:val="003F522F"/>
    <w:rsid w:val="00402F86"/>
    <w:rsid w:val="0040448E"/>
    <w:rsid w:val="004044E6"/>
    <w:rsid w:val="00406329"/>
    <w:rsid w:val="00414D72"/>
    <w:rsid w:val="00415D48"/>
    <w:rsid w:val="00426EFD"/>
    <w:rsid w:val="004333D6"/>
    <w:rsid w:val="00433D56"/>
    <w:rsid w:val="00434532"/>
    <w:rsid w:val="0044011C"/>
    <w:rsid w:val="00443565"/>
    <w:rsid w:val="0045609A"/>
    <w:rsid w:val="00460852"/>
    <w:rsid w:val="00474050"/>
    <w:rsid w:val="004761FF"/>
    <w:rsid w:val="00481F5F"/>
    <w:rsid w:val="00483974"/>
    <w:rsid w:val="00490122"/>
    <w:rsid w:val="00493FEC"/>
    <w:rsid w:val="004A0662"/>
    <w:rsid w:val="004A57D4"/>
    <w:rsid w:val="004B0E68"/>
    <w:rsid w:val="004B3F2C"/>
    <w:rsid w:val="004B49D4"/>
    <w:rsid w:val="004C0BF7"/>
    <w:rsid w:val="004C0FB3"/>
    <w:rsid w:val="004C2860"/>
    <w:rsid w:val="004D0706"/>
    <w:rsid w:val="004E4201"/>
    <w:rsid w:val="004F77E0"/>
    <w:rsid w:val="00501056"/>
    <w:rsid w:val="005103CB"/>
    <w:rsid w:val="00521AED"/>
    <w:rsid w:val="00547A62"/>
    <w:rsid w:val="005518C2"/>
    <w:rsid w:val="00553087"/>
    <w:rsid w:val="005602C5"/>
    <w:rsid w:val="00566D9A"/>
    <w:rsid w:val="0057452E"/>
    <w:rsid w:val="0057455B"/>
    <w:rsid w:val="005776F4"/>
    <w:rsid w:val="00584C7A"/>
    <w:rsid w:val="00585D7F"/>
    <w:rsid w:val="00586838"/>
    <w:rsid w:val="005B588C"/>
    <w:rsid w:val="005C3B4F"/>
    <w:rsid w:val="005C7281"/>
    <w:rsid w:val="005D57DD"/>
    <w:rsid w:val="005E3DE2"/>
    <w:rsid w:val="005E699B"/>
    <w:rsid w:val="005F551A"/>
    <w:rsid w:val="00600D14"/>
    <w:rsid w:val="00603451"/>
    <w:rsid w:val="00606EC5"/>
    <w:rsid w:val="00610B47"/>
    <w:rsid w:val="00633DD6"/>
    <w:rsid w:val="00641536"/>
    <w:rsid w:val="0064542D"/>
    <w:rsid w:val="00651A21"/>
    <w:rsid w:val="00653BAC"/>
    <w:rsid w:val="006A55B2"/>
    <w:rsid w:val="006A5CFB"/>
    <w:rsid w:val="006A7E31"/>
    <w:rsid w:val="006C31F3"/>
    <w:rsid w:val="006C4015"/>
    <w:rsid w:val="006E0051"/>
    <w:rsid w:val="006E36B4"/>
    <w:rsid w:val="006F6877"/>
    <w:rsid w:val="007051A2"/>
    <w:rsid w:val="0072251C"/>
    <w:rsid w:val="0072688A"/>
    <w:rsid w:val="00726B8E"/>
    <w:rsid w:val="00731F76"/>
    <w:rsid w:val="00751420"/>
    <w:rsid w:val="00757753"/>
    <w:rsid w:val="00774592"/>
    <w:rsid w:val="0078140A"/>
    <w:rsid w:val="00794FD0"/>
    <w:rsid w:val="00797261"/>
    <w:rsid w:val="007B2B33"/>
    <w:rsid w:val="007C0EBC"/>
    <w:rsid w:val="007D02F4"/>
    <w:rsid w:val="007D531F"/>
    <w:rsid w:val="007E0C1A"/>
    <w:rsid w:val="007E3391"/>
    <w:rsid w:val="007F10B5"/>
    <w:rsid w:val="007F2AB9"/>
    <w:rsid w:val="007F387E"/>
    <w:rsid w:val="008014DE"/>
    <w:rsid w:val="008125C2"/>
    <w:rsid w:val="00813CC2"/>
    <w:rsid w:val="00820350"/>
    <w:rsid w:val="00836D96"/>
    <w:rsid w:val="00837BBB"/>
    <w:rsid w:val="00847146"/>
    <w:rsid w:val="00851CC6"/>
    <w:rsid w:val="0085427B"/>
    <w:rsid w:val="00855068"/>
    <w:rsid w:val="008902CA"/>
    <w:rsid w:val="008973E5"/>
    <w:rsid w:val="008A2141"/>
    <w:rsid w:val="008A5054"/>
    <w:rsid w:val="008B3327"/>
    <w:rsid w:val="008C5045"/>
    <w:rsid w:val="008E3575"/>
    <w:rsid w:val="008F217C"/>
    <w:rsid w:val="008F622D"/>
    <w:rsid w:val="0090030E"/>
    <w:rsid w:val="00901B87"/>
    <w:rsid w:val="00901CF6"/>
    <w:rsid w:val="00906CF9"/>
    <w:rsid w:val="00913837"/>
    <w:rsid w:val="00926577"/>
    <w:rsid w:val="00930CC4"/>
    <w:rsid w:val="00933E65"/>
    <w:rsid w:val="00946551"/>
    <w:rsid w:val="00956053"/>
    <w:rsid w:val="009800F7"/>
    <w:rsid w:val="00987F11"/>
    <w:rsid w:val="009A006C"/>
    <w:rsid w:val="009B03FF"/>
    <w:rsid w:val="009B0DC1"/>
    <w:rsid w:val="009C53CC"/>
    <w:rsid w:val="009D31EB"/>
    <w:rsid w:val="009E65F1"/>
    <w:rsid w:val="009E7FD6"/>
    <w:rsid w:val="009F2254"/>
    <w:rsid w:val="009F47BA"/>
    <w:rsid w:val="00A016A1"/>
    <w:rsid w:val="00A043B4"/>
    <w:rsid w:val="00A04B1B"/>
    <w:rsid w:val="00A06D67"/>
    <w:rsid w:val="00A07649"/>
    <w:rsid w:val="00A241AB"/>
    <w:rsid w:val="00A25AC8"/>
    <w:rsid w:val="00A26714"/>
    <w:rsid w:val="00A31D9C"/>
    <w:rsid w:val="00A46C7A"/>
    <w:rsid w:val="00A551A8"/>
    <w:rsid w:val="00A575AA"/>
    <w:rsid w:val="00A62F83"/>
    <w:rsid w:val="00A65565"/>
    <w:rsid w:val="00A84655"/>
    <w:rsid w:val="00A97346"/>
    <w:rsid w:val="00AA4D11"/>
    <w:rsid w:val="00AA718B"/>
    <w:rsid w:val="00AD341E"/>
    <w:rsid w:val="00AE2E25"/>
    <w:rsid w:val="00AE3D06"/>
    <w:rsid w:val="00AE5B94"/>
    <w:rsid w:val="00AF12E0"/>
    <w:rsid w:val="00B00C91"/>
    <w:rsid w:val="00B130EC"/>
    <w:rsid w:val="00B22175"/>
    <w:rsid w:val="00B365B0"/>
    <w:rsid w:val="00B53AC5"/>
    <w:rsid w:val="00B62510"/>
    <w:rsid w:val="00B6380A"/>
    <w:rsid w:val="00B67A71"/>
    <w:rsid w:val="00B74AA6"/>
    <w:rsid w:val="00B77B00"/>
    <w:rsid w:val="00B84F9F"/>
    <w:rsid w:val="00B8631D"/>
    <w:rsid w:val="00B94A48"/>
    <w:rsid w:val="00B94EAF"/>
    <w:rsid w:val="00BC1307"/>
    <w:rsid w:val="00BC1BE3"/>
    <w:rsid w:val="00BC1C03"/>
    <w:rsid w:val="00BC47AE"/>
    <w:rsid w:val="00BC57B6"/>
    <w:rsid w:val="00BD2FF7"/>
    <w:rsid w:val="00BD450E"/>
    <w:rsid w:val="00BD6A3D"/>
    <w:rsid w:val="00BE0BAD"/>
    <w:rsid w:val="00BE38E1"/>
    <w:rsid w:val="00BF03A0"/>
    <w:rsid w:val="00C014D5"/>
    <w:rsid w:val="00C12563"/>
    <w:rsid w:val="00C16736"/>
    <w:rsid w:val="00C37CAD"/>
    <w:rsid w:val="00C44E10"/>
    <w:rsid w:val="00C61FB6"/>
    <w:rsid w:val="00C62646"/>
    <w:rsid w:val="00C62723"/>
    <w:rsid w:val="00C65A4C"/>
    <w:rsid w:val="00C70829"/>
    <w:rsid w:val="00C84192"/>
    <w:rsid w:val="00CB0F12"/>
    <w:rsid w:val="00CB61BE"/>
    <w:rsid w:val="00CD0F33"/>
    <w:rsid w:val="00CE6A82"/>
    <w:rsid w:val="00CF5952"/>
    <w:rsid w:val="00CF6CE1"/>
    <w:rsid w:val="00D23E62"/>
    <w:rsid w:val="00D23FDD"/>
    <w:rsid w:val="00D26754"/>
    <w:rsid w:val="00D334CD"/>
    <w:rsid w:val="00D46480"/>
    <w:rsid w:val="00D46956"/>
    <w:rsid w:val="00D60FC9"/>
    <w:rsid w:val="00D670B3"/>
    <w:rsid w:val="00D7035A"/>
    <w:rsid w:val="00D80D70"/>
    <w:rsid w:val="00D81616"/>
    <w:rsid w:val="00D8576A"/>
    <w:rsid w:val="00DA033F"/>
    <w:rsid w:val="00DA06D6"/>
    <w:rsid w:val="00DB0B02"/>
    <w:rsid w:val="00DB59B4"/>
    <w:rsid w:val="00DD4CC7"/>
    <w:rsid w:val="00DD4DB6"/>
    <w:rsid w:val="00DE0F02"/>
    <w:rsid w:val="00DE182A"/>
    <w:rsid w:val="00DF1D54"/>
    <w:rsid w:val="00E00100"/>
    <w:rsid w:val="00E01D63"/>
    <w:rsid w:val="00E37B9E"/>
    <w:rsid w:val="00E456AE"/>
    <w:rsid w:val="00E46C3D"/>
    <w:rsid w:val="00E62D76"/>
    <w:rsid w:val="00E7537C"/>
    <w:rsid w:val="00E917D3"/>
    <w:rsid w:val="00E94A7B"/>
    <w:rsid w:val="00EB0F90"/>
    <w:rsid w:val="00EB2259"/>
    <w:rsid w:val="00EC26A3"/>
    <w:rsid w:val="00ED07F9"/>
    <w:rsid w:val="00EE24DA"/>
    <w:rsid w:val="00EE44F0"/>
    <w:rsid w:val="00EE55F3"/>
    <w:rsid w:val="00EF357C"/>
    <w:rsid w:val="00EF5F28"/>
    <w:rsid w:val="00F063F2"/>
    <w:rsid w:val="00F204D0"/>
    <w:rsid w:val="00F43082"/>
    <w:rsid w:val="00F44A66"/>
    <w:rsid w:val="00F4593B"/>
    <w:rsid w:val="00F5320B"/>
    <w:rsid w:val="00F57BF0"/>
    <w:rsid w:val="00F6614A"/>
    <w:rsid w:val="00F66C1D"/>
    <w:rsid w:val="00F672A6"/>
    <w:rsid w:val="00F73C33"/>
    <w:rsid w:val="00F74BC9"/>
    <w:rsid w:val="00F76784"/>
    <w:rsid w:val="00F851BF"/>
    <w:rsid w:val="00FB18C3"/>
    <w:rsid w:val="00FB4146"/>
    <w:rsid w:val="00FC2885"/>
    <w:rsid w:val="00FD02E0"/>
    <w:rsid w:val="00FE288C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95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paragraph" w:styleId="Balk2">
    <w:name w:val="heading 2"/>
    <w:basedOn w:val="Normal"/>
    <w:next w:val="Normal"/>
    <w:qFormat/>
    <w:rsid w:val="009B03FF"/>
    <w:pPr>
      <w:keepNext/>
      <w:overflowPunct/>
      <w:autoSpaceDE/>
      <w:autoSpaceDN/>
      <w:adjustRightInd/>
      <w:textAlignment w:val="auto"/>
      <w:outlineLvl w:val="1"/>
    </w:pPr>
    <w:rPr>
      <w:spacing w:val="0"/>
      <w:kern w:val="0"/>
      <w:position w:val="0"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F59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F59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F5952"/>
  </w:style>
  <w:style w:type="table" w:styleId="TabloKlavuzu">
    <w:name w:val="Table Grid"/>
    <w:basedOn w:val="NormalTablo"/>
    <w:rsid w:val="00CF595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CE6A82"/>
    <w:pPr>
      <w:overflowPunct/>
      <w:autoSpaceDE/>
      <w:autoSpaceDN/>
      <w:adjustRightInd/>
      <w:jc w:val="both"/>
      <w:textAlignment w:val="auto"/>
    </w:pPr>
    <w:rPr>
      <w:rFonts w:cs="Arial"/>
      <w:spacing w:val="0"/>
      <w:kern w:val="0"/>
      <w:position w:val="0"/>
      <w:lang w:val="tr-TR"/>
    </w:rPr>
  </w:style>
  <w:style w:type="paragraph" w:styleId="GvdeMetni2">
    <w:name w:val="Body Text 2"/>
    <w:basedOn w:val="Normal"/>
    <w:rsid w:val="00CE6A82"/>
    <w:pPr>
      <w:spacing w:after="120" w:line="480" w:lineRule="auto"/>
    </w:pPr>
  </w:style>
  <w:style w:type="paragraph" w:styleId="GvdeMetni">
    <w:name w:val="Body Text"/>
    <w:basedOn w:val="Normal"/>
    <w:rsid w:val="00CE6A82"/>
    <w:pPr>
      <w:spacing w:after="120"/>
    </w:pPr>
  </w:style>
  <w:style w:type="paragraph" w:styleId="GvdeMetniGirintisi3">
    <w:name w:val="Body Text Indent 3"/>
    <w:basedOn w:val="Normal"/>
    <w:rsid w:val="00F73C33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4C0FB3"/>
    <w:pPr>
      <w:spacing w:after="120"/>
      <w:ind w:left="283"/>
    </w:pPr>
  </w:style>
  <w:style w:type="paragraph" w:styleId="GvdeMetniGirintisi2">
    <w:name w:val="Body Text Indent 2"/>
    <w:basedOn w:val="Normal"/>
    <w:link w:val="GvdeMetniGirintisi2Char"/>
    <w:rsid w:val="004F77E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4F77E0"/>
    <w:rPr>
      <w:rFonts w:ascii="Arial" w:eastAsia="Times New Roman" w:hAnsi="Arial"/>
      <w:spacing w:val="20"/>
      <w:kern w:val="32"/>
      <w:position w:val="2"/>
      <w:sz w:val="22"/>
      <w:lang w:val="en-GB"/>
    </w:rPr>
  </w:style>
  <w:style w:type="character" w:customStyle="1" w:styleId="AltbilgiChar">
    <w:name w:val="Altbilgi Char"/>
    <w:basedOn w:val="VarsaylanParagrafYazTipi"/>
    <w:link w:val="Altbilgi"/>
    <w:uiPriority w:val="99"/>
    <w:rsid w:val="00B94A48"/>
    <w:rPr>
      <w:rFonts w:ascii="Arial" w:eastAsia="Times New Roman" w:hAnsi="Arial"/>
      <w:spacing w:val="20"/>
      <w:kern w:val="32"/>
      <w:position w:val="2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733E7C-7879-4245-B7E6-77B1A14A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3EBEB-98D8-4230-B703-856FB19A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1669</Words>
  <Characters>12457</Characters>
  <Application>Microsoft Office Word</Application>
  <DocSecurity>0</DocSecurity>
  <Lines>103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TIBBİ ÜRÜNÜN ADI</vt:lpstr>
    </vt:vector>
  </TitlesOfParts>
  <Company>Deva Holding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TIBBİ ÜRÜNÜN ADI</dc:title>
  <dc:subject/>
  <dc:creator>yecoskun</dc:creator>
  <cp:keywords/>
  <dc:description/>
  <cp:lastModifiedBy>lyallak</cp:lastModifiedBy>
  <cp:revision>11</cp:revision>
  <cp:lastPrinted>2014-07-09T11:00:00Z</cp:lastPrinted>
  <dcterms:created xsi:type="dcterms:W3CDTF">2012-01-20T08:32:00Z</dcterms:created>
  <dcterms:modified xsi:type="dcterms:W3CDTF">2014-08-26T08:59:00Z</dcterms:modified>
</cp:coreProperties>
</file>