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04" w:rsidRPr="00FF4252" w:rsidRDefault="00C93104" w:rsidP="000465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252">
        <w:rPr>
          <w:rFonts w:ascii="Times New Roman" w:hAnsi="Times New Roman" w:cs="Times New Roman"/>
          <w:b/>
          <w:sz w:val="24"/>
          <w:szCs w:val="24"/>
        </w:rPr>
        <w:t>KISA ÜRÜN BİLGİSİ</w:t>
      </w:r>
    </w:p>
    <w:p w:rsidR="00C93104" w:rsidRPr="00FF4252" w:rsidRDefault="00C93104" w:rsidP="00466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104" w:rsidRPr="00FF4252" w:rsidRDefault="00C93104" w:rsidP="00466550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252">
        <w:rPr>
          <w:rFonts w:ascii="Times New Roman" w:hAnsi="Times New Roman" w:cs="Times New Roman"/>
          <w:b/>
          <w:sz w:val="24"/>
          <w:szCs w:val="24"/>
        </w:rPr>
        <w:t>BEŞERİ TIBBİ ÜRÜNÜN ADI</w:t>
      </w:r>
    </w:p>
    <w:p w:rsidR="00706340" w:rsidRPr="00783FB9" w:rsidRDefault="00706340" w:rsidP="00466550">
      <w:pPr>
        <w:shd w:val="clear" w:color="auto" w:fill="FFFFFF"/>
        <w:tabs>
          <w:tab w:val="left" w:pos="426"/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76E">
        <w:rPr>
          <w:rFonts w:ascii="Times New Roman" w:hAnsi="Times New Roman" w:cs="Times New Roman"/>
          <w:sz w:val="24"/>
          <w:szCs w:val="24"/>
        </w:rPr>
        <w:t xml:space="preserve">PİNOLZA </w:t>
      </w:r>
      <w:r w:rsidR="005D6426" w:rsidRPr="0061276E">
        <w:rPr>
          <w:rFonts w:ascii="Times New Roman" w:hAnsi="Times New Roman" w:cs="Times New Roman"/>
          <w:sz w:val="24"/>
          <w:szCs w:val="24"/>
        </w:rPr>
        <w:t>10</w:t>
      </w:r>
      <w:r w:rsidRPr="0061276E">
        <w:rPr>
          <w:rFonts w:ascii="Times New Roman" w:hAnsi="Times New Roman" w:cs="Times New Roman"/>
          <w:sz w:val="24"/>
          <w:szCs w:val="24"/>
        </w:rPr>
        <w:t xml:space="preserve"> mg film tablet</w:t>
      </w:r>
      <w:r w:rsidRPr="00783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FEB" w:rsidRPr="004D0E16" w:rsidRDefault="00BE6FEB" w:rsidP="004D0E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93104" w:rsidRPr="004D0E16" w:rsidRDefault="00C93104" w:rsidP="004D0E16">
      <w:pPr>
        <w:pStyle w:val="ListeParagraf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D0E16">
        <w:rPr>
          <w:rFonts w:ascii="Times New Roman" w:hAnsi="Times New Roman" w:cs="Times New Roman"/>
          <w:b/>
          <w:sz w:val="24"/>
          <w:szCs w:val="24"/>
        </w:rPr>
        <w:t>KALİTATİF VE KANTİTATİF BİLEŞİM</w:t>
      </w:r>
    </w:p>
    <w:p w:rsidR="000465D9" w:rsidRPr="004D0E16" w:rsidRDefault="000465D9" w:rsidP="004D0E16">
      <w:pPr>
        <w:pStyle w:val="CM1"/>
        <w:spacing w:line="360" w:lineRule="auto"/>
        <w:rPr>
          <w:rFonts w:ascii="Times New Roman" w:hAnsi="Times New Roman" w:cs="Times New Roman"/>
          <w:b/>
          <w:bCs/>
        </w:rPr>
      </w:pPr>
      <w:r w:rsidRPr="004D0E16">
        <w:rPr>
          <w:rFonts w:ascii="Times New Roman" w:hAnsi="Times New Roman" w:cs="Times New Roman"/>
        </w:rPr>
        <w:t>Her bir film tablet</w:t>
      </w:r>
      <w:r w:rsidR="0003196F" w:rsidRPr="004D0E16">
        <w:rPr>
          <w:rFonts w:ascii="Times New Roman" w:hAnsi="Times New Roman" w:cs="Times New Roman"/>
        </w:rPr>
        <w:t>te,</w:t>
      </w:r>
    </w:p>
    <w:p w:rsidR="00706340" w:rsidRPr="004D0E16" w:rsidRDefault="00706340" w:rsidP="004D0E16">
      <w:pPr>
        <w:pStyle w:val="CM1"/>
        <w:spacing w:line="360" w:lineRule="auto"/>
        <w:rPr>
          <w:rFonts w:ascii="Times New Roman" w:hAnsi="Times New Roman" w:cs="Times New Roman"/>
        </w:rPr>
      </w:pPr>
      <w:r w:rsidRPr="004D0E16">
        <w:rPr>
          <w:rFonts w:ascii="Times New Roman" w:hAnsi="Times New Roman" w:cs="Times New Roman"/>
          <w:b/>
          <w:bCs/>
        </w:rPr>
        <w:t>Etkin madde:</w:t>
      </w:r>
    </w:p>
    <w:p w:rsidR="00706340" w:rsidRPr="004D0E16" w:rsidRDefault="00534612" w:rsidP="004D0E16">
      <w:pPr>
        <w:pStyle w:val="CM12"/>
        <w:tabs>
          <w:tab w:val="right" w:pos="3686"/>
        </w:tabs>
        <w:spacing w:line="360" w:lineRule="auto"/>
        <w:rPr>
          <w:rFonts w:ascii="Times New Roman" w:hAnsi="Times New Roman" w:cs="Times New Roman"/>
        </w:rPr>
      </w:pPr>
      <w:proofErr w:type="spellStart"/>
      <w:r w:rsidRPr="004D0E16">
        <w:rPr>
          <w:rFonts w:ascii="Times New Roman" w:hAnsi="Times New Roman" w:cs="Times New Roman"/>
        </w:rPr>
        <w:t>Olanzapin</w:t>
      </w:r>
      <w:proofErr w:type="spellEnd"/>
      <w:r w:rsidRPr="004D0E16">
        <w:rPr>
          <w:rFonts w:ascii="Times New Roman" w:hAnsi="Times New Roman" w:cs="Times New Roman"/>
        </w:rPr>
        <w:t xml:space="preserve"> </w:t>
      </w:r>
      <w:r w:rsidRPr="004D0E16">
        <w:rPr>
          <w:rFonts w:ascii="Times New Roman" w:hAnsi="Times New Roman" w:cs="Times New Roman"/>
          <w:u w:val="dotted"/>
        </w:rPr>
        <w:tab/>
      </w:r>
      <w:r w:rsidR="005D6426" w:rsidRPr="004D0E16">
        <w:rPr>
          <w:rFonts w:ascii="Times New Roman" w:hAnsi="Times New Roman" w:cs="Times New Roman"/>
        </w:rPr>
        <w:t>10</w:t>
      </w:r>
      <w:r w:rsidR="00706340" w:rsidRPr="004D0E16">
        <w:rPr>
          <w:rFonts w:ascii="Times New Roman" w:hAnsi="Times New Roman" w:cs="Times New Roman"/>
        </w:rPr>
        <w:t xml:space="preserve"> mg</w:t>
      </w:r>
    </w:p>
    <w:p w:rsidR="00706340" w:rsidRPr="004D0E16" w:rsidRDefault="00706340" w:rsidP="004D0E16">
      <w:pPr>
        <w:pStyle w:val="CM1"/>
        <w:spacing w:line="360" w:lineRule="auto"/>
        <w:rPr>
          <w:rFonts w:ascii="Times New Roman" w:hAnsi="Times New Roman" w:cs="Times New Roman"/>
        </w:rPr>
      </w:pPr>
      <w:r w:rsidRPr="004D0E16">
        <w:rPr>
          <w:rFonts w:ascii="Times New Roman" w:hAnsi="Times New Roman" w:cs="Times New Roman"/>
          <w:b/>
          <w:bCs/>
        </w:rPr>
        <w:t>Yardımcı maddeler:</w:t>
      </w:r>
    </w:p>
    <w:p w:rsidR="00706340" w:rsidRPr="004D0E16" w:rsidRDefault="00534612" w:rsidP="004D0E16">
      <w:pPr>
        <w:pStyle w:val="CM12"/>
        <w:tabs>
          <w:tab w:val="right" w:pos="3686"/>
        </w:tabs>
        <w:spacing w:line="360" w:lineRule="auto"/>
        <w:rPr>
          <w:rFonts w:ascii="Times New Roman" w:hAnsi="Times New Roman" w:cs="Times New Roman"/>
        </w:rPr>
      </w:pPr>
      <w:r w:rsidRPr="004D0E16">
        <w:rPr>
          <w:rFonts w:ascii="Times New Roman" w:hAnsi="Times New Roman" w:cs="Times New Roman"/>
        </w:rPr>
        <w:t xml:space="preserve">Laktoz </w:t>
      </w:r>
      <w:proofErr w:type="spellStart"/>
      <w:r w:rsidRPr="004D0E16">
        <w:rPr>
          <w:rFonts w:ascii="Times New Roman" w:hAnsi="Times New Roman" w:cs="Times New Roman"/>
        </w:rPr>
        <w:t>monohidrat</w:t>
      </w:r>
      <w:proofErr w:type="spellEnd"/>
      <w:r w:rsidRPr="004D0E16">
        <w:rPr>
          <w:rFonts w:ascii="Times New Roman" w:hAnsi="Times New Roman" w:cs="Times New Roman"/>
        </w:rPr>
        <w:t xml:space="preserve"> </w:t>
      </w:r>
      <w:r w:rsidR="004D0E16">
        <w:rPr>
          <w:rFonts w:ascii="Times New Roman" w:hAnsi="Times New Roman" w:cs="Times New Roman"/>
          <w:u w:val="dotted"/>
        </w:rPr>
        <w:tab/>
      </w:r>
      <w:proofErr w:type="gramStart"/>
      <w:r w:rsidRPr="004D0E16">
        <w:rPr>
          <w:rFonts w:ascii="Times New Roman" w:hAnsi="Times New Roman" w:cs="Times New Roman"/>
        </w:rPr>
        <w:t>241.54</w:t>
      </w:r>
      <w:proofErr w:type="gramEnd"/>
      <w:r w:rsidR="00706340" w:rsidRPr="004D0E16">
        <w:rPr>
          <w:rFonts w:ascii="Times New Roman" w:hAnsi="Times New Roman" w:cs="Times New Roman"/>
        </w:rPr>
        <w:t xml:space="preserve"> mg</w:t>
      </w:r>
    </w:p>
    <w:p w:rsidR="00706340" w:rsidRPr="00A41EE2" w:rsidRDefault="00706340" w:rsidP="004D0E16">
      <w:pPr>
        <w:pStyle w:val="CM12"/>
        <w:spacing w:line="360" w:lineRule="auto"/>
        <w:rPr>
          <w:rFonts w:ascii="Times New Roman" w:hAnsi="Times New Roman" w:cs="Times New Roman"/>
        </w:rPr>
      </w:pPr>
      <w:r w:rsidRPr="00A41EE2">
        <w:rPr>
          <w:rFonts w:ascii="Times New Roman" w:hAnsi="Times New Roman" w:cs="Times New Roman"/>
        </w:rPr>
        <w:t xml:space="preserve">Yardımcı maddeler için, </w:t>
      </w:r>
      <w:proofErr w:type="gramStart"/>
      <w:r w:rsidRPr="00A41EE2">
        <w:rPr>
          <w:rFonts w:ascii="Times New Roman" w:hAnsi="Times New Roman" w:cs="Times New Roman"/>
        </w:rPr>
        <w:t>6.1’e</w:t>
      </w:r>
      <w:proofErr w:type="gramEnd"/>
      <w:r w:rsidRPr="00A41EE2">
        <w:rPr>
          <w:rFonts w:ascii="Times New Roman" w:hAnsi="Times New Roman" w:cs="Times New Roman"/>
        </w:rPr>
        <w:t xml:space="preserve"> bakınız.</w:t>
      </w:r>
    </w:p>
    <w:p w:rsidR="00616E59" w:rsidRPr="00A41EE2" w:rsidRDefault="00616E59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104" w:rsidRPr="00A41EE2" w:rsidRDefault="00C93104" w:rsidP="00466550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EE2">
        <w:rPr>
          <w:rFonts w:ascii="Times New Roman" w:hAnsi="Times New Roman" w:cs="Times New Roman"/>
          <w:b/>
          <w:sz w:val="24"/>
          <w:szCs w:val="24"/>
        </w:rPr>
        <w:t>FARMAS</w:t>
      </w:r>
      <w:r w:rsidR="00F51691" w:rsidRPr="00A41EE2">
        <w:rPr>
          <w:rFonts w:ascii="Times New Roman" w:hAnsi="Times New Roman" w:cs="Times New Roman"/>
          <w:b/>
          <w:sz w:val="24"/>
          <w:szCs w:val="24"/>
        </w:rPr>
        <w:t>Ö</w:t>
      </w:r>
      <w:r w:rsidRPr="00A41EE2">
        <w:rPr>
          <w:rFonts w:ascii="Times New Roman" w:hAnsi="Times New Roman" w:cs="Times New Roman"/>
          <w:b/>
          <w:sz w:val="24"/>
          <w:szCs w:val="24"/>
        </w:rPr>
        <w:t>TİK FORM</w:t>
      </w:r>
    </w:p>
    <w:p w:rsidR="00706340" w:rsidRPr="00A41EE2" w:rsidRDefault="00706340" w:rsidP="00466550">
      <w:pPr>
        <w:pStyle w:val="CM12"/>
        <w:spacing w:line="360" w:lineRule="auto"/>
        <w:jc w:val="both"/>
        <w:rPr>
          <w:rFonts w:ascii="Times New Roman" w:hAnsi="Times New Roman" w:cs="Times New Roman"/>
        </w:rPr>
      </w:pPr>
      <w:r w:rsidRPr="00A41EE2">
        <w:rPr>
          <w:rFonts w:ascii="Times New Roman" w:hAnsi="Times New Roman" w:cs="Times New Roman"/>
        </w:rPr>
        <w:t xml:space="preserve">Film </w:t>
      </w:r>
      <w:r w:rsidR="0079246D" w:rsidRPr="00A41EE2">
        <w:rPr>
          <w:rFonts w:ascii="Times New Roman" w:hAnsi="Times New Roman" w:cs="Times New Roman"/>
        </w:rPr>
        <w:t xml:space="preserve">kaplı </w:t>
      </w:r>
      <w:r w:rsidRPr="00A41EE2">
        <w:rPr>
          <w:rFonts w:ascii="Times New Roman" w:hAnsi="Times New Roman" w:cs="Times New Roman"/>
        </w:rPr>
        <w:t xml:space="preserve">tablet </w:t>
      </w:r>
    </w:p>
    <w:p w:rsidR="00706340" w:rsidRPr="00FF4252" w:rsidRDefault="00706340" w:rsidP="00466550">
      <w:pPr>
        <w:shd w:val="clear" w:color="auto" w:fill="FFFFFF"/>
        <w:tabs>
          <w:tab w:val="left" w:pos="426"/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EE2">
        <w:rPr>
          <w:rFonts w:ascii="Times New Roman" w:hAnsi="Times New Roman" w:cs="Times New Roman"/>
          <w:sz w:val="24"/>
          <w:szCs w:val="24"/>
        </w:rPr>
        <w:t>Bir yüzünde “</w:t>
      </w:r>
      <w:r w:rsidR="004D0E16" w:rsidRPr="00A41EE2">
        <w:rPr>
          <w:rFonts w:ascii="Times New Roman" w:hAnsi="Times New Roman" w:cs="Times New Roman"/>
          <w:sz w:val="24"/>
          <w:szCs w:val="24"/>
        </w:rPr>
        <w:t>10</w:t>
      </w:r>
      <w:r w:rsidRPr="00A41EE2">
        <w:rPr>
          <w:rFonts w:ascii="Times New Roman" w:hAnsi="Times New Roman" w:cs="Times New Roman"/>
          <w:sz w:val="24"/>
          <w:szCs w:val="24"/>
        </w:rPr>
        <w:t xml:space="preserve">” işareti bulunan beyaz-beyazımsı yuvarlak </w:t>
      </w:r>
      <w:proofErr w:type="spellStart"/>
      <w:r w:rsidRPr="00A41EE2">
        <w:rPr>
          <w:rFonts w:ascii="Times New Roman" w:hAnsi="Times New Roman" w:cs="Times New Roman"/>
          <w:sz w:val="24"/>
          <w:szCs w:val="24"/>
        </w:rPr>
        <w:t>bikonveks</w:t>
      </w:r>
      <w:proofErr w:type="spellEnd"/>
      <w:r w:rsidRPr="00A41EE2">
        <w:rPr>
          <w:rFonts w:ascii="Times New Roman" w:hAnsi="Times New Roman" w:cs="Times New Roman"/>
          <w:sz w:val="24"/>
          <w:szCs w:val="24"/>
        </w:rPr>
        <w:t xml:space="preserve"> tabletler</w:t>
      </w:r>
    </w:p>
    <w:p w:rsidR="00616E59" w:rsidRPr="00FF4252" w:rsidRDefault="00616E59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104" w:rsidRPr="00FF4252" w:rsidRDefault="00C93104" w:rsidP="00466550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252">
        <w:rPr>
          <w:rFonts w:ascii="Times New Roman" w:hAnsi="Times New Roman" w:cs="Times New Roman"/>
          <w:b/>
          <w:sz w:val="24"/>
          <w:szCs w:val="24"/>
        </w:rPr>
        <w:t>KLİNİK ÖZELLİKLER</w:t>
      </w:r>
    </w:p>
    <w:p w:rsidR="00BE6FEB" w:rsidRPr="00FF4252" w:rsidRDefault="00BE6FEB" w:rsidP="00466550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b/>
          <w:sz w:val="24"/>
          <w:szCs w:val="24"/>
        </w:rPr>
        <w:t>Terapötik</w:t>
      </w:r>
      <w:proofErr w:type="spellEnd"/>
      <w:r w:rsidRPr="00FF42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b/>
          <w:sz w:val="24"/>
          <w:szCs w:val="24"/>
        </w:rPr>
        <w:t>endikasyonlar</w:t>
      </w:r>
      <w:proofErr w:type="spellEnd"/>
    </w:p>
    <w:p w:rsidR="00D311BD" w:rsidRPr="00FF4252" w:rsidRDefault="00D311B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Yetişkinler ve 13-17 yaş arası ergenlerde:</w:t>
      </w:r>
    </w:p>
    <w:p w:rsidR="00D311BD" w:rsidRPr="00FF4252" w:rsidRDefault="00D311B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şizofreni grubu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psikotik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bozuklukların tedavisinde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endikedir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.</w:t>
      </w:r>
    </w:p>
    <w:p w:rsidR="00D311BD" w:rsidRPr="00FF4252" w:rsidRDefault="00D311B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, başlangıç tedavisine yanıt vermiş hastaların idame tedavisinde klinik düzelmenin</w:t>
      </w:r>
      <w:r w:rsidR="00617057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sağlanmasında etkilidir.</w:t>
      </w:r>
    </w:p>
    <w:p w:rsidR="00D311BD" w:rsidRPr="00FF4252" w:rsidRDefault="00D311B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Bipolar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bozuklukta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orta derece ile ağır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manik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dönemlerin tedavisinde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bipolar</w:t>
      </w:r>
      <w:proofErr w:type="spellEnd"/>
      <w:r w:rsidR="00617057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bozuklukta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reküransların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önlenmesinde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endikedir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.</w:t>
      </w:r>
    </w:p>
    <w:p w:rsidR="00616E59" w:rsidRPr="00FF4252" w:rsidRDefault="00D311B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Hekimler 13-17 yaş arası ergenler için alternatif tedaviler arasında karar verirken, kilo artışı ve</w:t>
      </w:r>
      <w:r w:rsidR="00617057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hiperlipidemi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için artan potansiyeli de (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lipid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prolaktin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değişikliklerinin yetişkin hastalara</w:t>
      </w:r>
      <w:r w:rsidR="00617057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yapılan çalışmalardan daha fazla olduğu bildirilmiştir) göz önünde bulundurmalıdır. Hekimler</w:t>
      </w:r>
      <w:r w:rsidR="00617057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ergenlere bu ilacı verirken potansiyel uzun dönem riskleri de dikkate almalıdır. Bu durum birçok vakada hekimleri öncelikli olarak diğer ilaçları kullanmaya yönlendirebilir.</w:t>
      </w:r>
    </w:p>
    <w:p w:rsidR="00617057" w:rsidRDefault="00617057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0E3" w:rsidRDefault="009A40E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0E3" w:rsidRDefault="009A40E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0E3" w:rsidRPr="00FF4252" w:rsidRDefault="009A40E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Pr="00FF4252" w:rsidRDefault="00BE6FEB" w:rsidP="00466550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b/>
          <w:sz w:val="24"/>
          <w:szCs w:val="24"/>
        </w:rPr>
        <w:lastRenderedPageBreak/>
        <w:t>Pozoloji</w:t>
      </w:r>
      <w:proofErr w:type="spellEnd"/>
      <w:r w:rsidRPr="00FF4252">
        <w:rPr>
          <w:rFonts w:ascii="Times New Roman" w:hAnsi="Times New Roman" w:cs="Times New Roman"/>
          <w:b/>
          <w:sz w:val="24"/>
          <w:szCs w:val="24"/>
        </w:rPr>
        <w:t xml:space="preserve"> ve uygulama şekli</w:t>
      </w:r>
    </w:p>
    <w:p w:rsidR="00BE6FEB" w:rsidRPr="00FF4252" w:rsidRDefault="00BE6FEB" w:rsidP="00466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b/>
          <w:sz w:val="24"/>
          <w:szCs w:val="24"/>
        </w:rPr>
        <w:t>Pozoloji</w:t>
      </w:r>
      <w:proofErr w:type="spellEnd"/>
      <w:r w:rsidRPr="00FF4252">
        <w:rPr>
          <w:rFonts w:ascii="Times New Roman" w:hAnsi="Times New Roman" w:cs="Times New Roman"/>
          <w:b/>
          <w:sz w:val="24"/>
          <w:szCs w:val="24"/>
        </w:rPr>
        <w:t>/uygulama sıklığı ve süresi:</w:t>
      </w:r>
    </w:p>
    <w:p w:rsidR="00954EF6" w:rsidRPr="00FF4252" w:rsidRDefault="00954EF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Yetişkinler</w:t>
      </w:r>
    </w:p>
    <w:p w:rsidR="00954EF6" w:rsidRPr="00FF4252" w:rsidRDefault="00954EF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Şizofreni</w:t>
      </w:r>
      <w:r w:rsidRPr="00FF425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önerilen başlangıç dozu günde 10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mg’dır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.</w:t>
      </w:r>
    </w:p>
    <w:p w:rsidR="00954EF6" w:rsidRPr="00FF4252" w:rsidRDefault="00954EF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Manik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dönem</w:t>
      </w:r>
      <w:r w:rsidRPr="00FF425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FF4252">
        <w:rPr>
          <w:rFonts w:ascii="Times New Roman" w:hAnsi="Times New Roman" w:cs="Times New Roman"/>
          <w:sz w:val="24"/>
          <w:szCs w:val="24"/>
        </w:rPr>
        <w:t xml:space="preserve">Başlangıç dozu,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monoterapide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genellikle günde tek doz uygulanan 15 mg veya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kombinasyon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tedavisinde günde 10 mg (bkz. bölüm 5.1).</w:t>
      </w:r>
    </w:p>
    <w:p w:rsidR="00954EF6" w:rsidRPr="00FF4252" w:rsidRDefault="00954EF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Bipolar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bozuklukta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reküransın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önlenmesi: Önerilen başlangıç dozu günde 10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mg’dır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Manik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dönem tedavisi için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kullanan hastalarda,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reküransın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önlenmesi için tedaviye aynı dozda devam edilmelidir. Eğer yeni bir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manik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mikst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ya 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depresif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dönem olursa, gerektiği şekilde doz ayarlaması ve klinik olarak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endike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olduğu şekilde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duygudurum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semptomları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için ek tedavi ile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tedavisine devam edilmelidir.</w:t>
      </w:r>
    </w:p>
    <w:p w:rsidR="00707D38" w:rsidRPr="00FF4252" w:rsidRDefault="00707D38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EF6" w:rsidRPr="00FF4252" w:rsidRDefault="00954EF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Şizofreninin,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manik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dönemlerin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bipolar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bozuklukta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reküransın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önlenmesi tedavisi sırasında,</w:t>
      </w:r>
      <w:r w:rsidR="00B0798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günlük doz, kişisel klinik duruma bakılarak günde 5-20 mg arasında ayarlanabilir. Önerilen</w:t>
      </w:r>
      <w:r w:rsidR="00B0798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başlangıç dozundan daha yüksek bir doza, yalnızca klinik olarak uygun şekilde yeniden</w:t>
      </w:r>
      <w:r w:rsidR="00B0798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değerlendirme yapıldıktan sonra geçilmeli ve artış, doz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aralıkları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24 saatten kısa olmayacak</w:t>
      </w:r>
      <w:r w:rsidR="00B0798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şekilde yapılmalıdır.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emilimi yiyeceklerden etkilenmediği için, aç veya tok karnına</w:t>
      </w:r>
      <w:r w:rsidR="00B0798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verilebilir.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kullanımı kesilirken, kademeli doz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azaltımına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gidilmelidir.</w:t>
      </w:r>
    </w:p>
    <w:p w:rsidR="00B0798F" w:rsidRPr="00FF4252" w:rsidRDefault="00B0798F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54EF6" w:rsidRPr="00FF4252" w:rsidRDefault="00954EF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13-17 yaş arası ergenler</w:t>
      </w:r>
    </w:p>
    <w:p w:rsidR="00954EF6" w:rsidRPr="00FF4252" w:rsidRDefault="00954EF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Şizofreni</w:t>
      </w:r>
      <w:r w:rsidRPr="00FF425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önerilen başlangıç dozu, hedef doz 10 mg/gün olacak şekilde günde bir</w:t>
      </w:r>
      <w:r w:rsidR="00B0798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defa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2.5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veya 5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mg’dır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emilimi gıdadan etkilenmediği için, aç veya tok karnına</w:t>
      </w:r>
      <w:r w:rsidR="00B0798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verilebilir. Şizofrenili ergen hastalarda etkinliği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2.5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ila 20 mg/gün’lük esnek dozaj aralığında,</w:t>
      </w:r>
      <w:r w:rsidR="00B0798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en sık görülen ortalama doz olan 12,5 mg/gün (ortalama doz 11.1 mg/gün) ile yapılan klinik</w:t>
      </w:r>
      <w:r w:rsidR="00B0798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çalışmalarla kanıtlanmıştır. Doz ayarlaması gerektiğinde,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2.5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mg veya 5</w:t>
      </w:r>
      <w:r w:rsidR="00857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mg’lık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doz artışı ya da</w:t>
      </w:r>
      <w:r w:rsidR="00B0798F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azaltımı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önerilmektedir.</w:t>
      </w:r>
    </w:p>
    <w:p w:rsidR="00954EF6" w:rsidRPr="00FF4252" w:rsidRDefault="00954EF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Günde 20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mg’ın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üzerindeki dozların güvenliliği ve etkililiği klinik çalışmalarda</w:t>
      </w:r>
      <w:r w:rsidR="00B0798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değerlendirilmemiştir.</w:t>
      </w:r>
    </w:p>
    <w:p w:rsidR="00B0798F" w:rsidRPr="00FF4252" w:rsidRDefault="00B0798F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EF6" w:rsidRPr="00FF4252" w:rsidRDefault="00954EF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İdame tedavisi: Ergen hastalardaki şizofreninin idame tedavisinde </w:t>
      </w:r>
      <w:r w:rsidR="00B0798F" w:rsidRPr="00FF4252">
        <w:rPr>
          <w:rFonts w:ascii="Times New Roman" w:hAnsi="Times New Roman" w:cs="Times New Roman"/>
          <w:sz w:val="24"/>
          <w:szCs w:val="24"/>
        </w:rPr>
        <w:t>PİNOLZA</w:t>
      </w:r>
      <w:r w:rsidR="008570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etkinliği</w:t>
      </w:r>
      <w:r w:rsidR="00B0798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sistematik olarak değerlendirilmemiştir; ancak,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yetişkin ve ergen hastalardaki</w:t>
      </w:r>
      <w:r w:rsidR="00B0798F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farmakokinetik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parametrelerinin kıyaslanması ile birlikte erişkin hastaların verilerinden idame</w:t>
      </w:r>
      <w:r w:rsidR="00B0798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tedavisinin etkinliği tahmin edilebilir. Bu nedenle, genellikle tedaviye cevap veren hastaların</w:t>
      </w:r>
      <w:r w:rsidR="00B0798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lastRenderedPageBreak/>
        <w:t xml:space="preserve">akut cevabın dışında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remisyonu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azaltmak için gereke</w:t>
      </w:r>
      <w:r w:rsidR="00B0798F" w:rsidRPr="00FF4252">
        <w:rPr>
          <w:rFonts w:ascii="Times New Roman" w:hAnsi="Times New Roman" w:cs="Times New Roman"/>
          <w:sz w:val="24"/>
          <w:szCs w:val="24"/>
        </w:rPr>
        <w:t xml:space="preserve">n en düşük dozda tedaviye devam </w:t>
      </w:r>
      <w:r w:rsidRPr="00FF4252">
        <w:rPr>
          <w:rFonts w:ascii="Times New Roman" w:hAnsi="Times New Roman" w:cs="Times New Roman"/>
          <w:sz w:val="24"/>
          <w:szCs w:val="24"/>
        </w:rPr>
        <w:t>etmeleri</w:t>
      </w:r>
      <w:r w:rsidR="00B0798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önerilmektedir. İdame tedavisine devam edilip edilmeyeceğini belirlemek için hastalar</w:t>
      </w:r>
      <w:r w:rsidR="00B0798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periyodik olarak tekrar değerlendirilmelidir.</w:t>
      </w:r>
    </w:p>
    <w:p w:rsidR="00B0798F" w:rsidRPr="00FF4252" w:rsidRDefault="00B0798F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EF6" w:rsidRPr="00FF4252" w:rsidRDefault="00954EF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Bipolar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bozukluk (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manik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ya 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mikst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dönemler)</w:t>
      </w:r>
      <w:r w:rsidRPr="00FF425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FF4252">
        <w:rPr>
          <w:rFonts w:ascii="Times New Roman" w:hAnsi="Times New Roman" w:cs="Times New Roman"/>
          <w:sz w:val="24"/>
          <w:szCs w:val="24"/>
        </w:rPr>
        <w:t xml:space="preserve">Oral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önerilen başlangıç dozu,</w:t>
      </w:r>
      <w:r w:rsidR="00B0798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hedef doz 10 mg/gün olacak şekilde günde bir defa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2.5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veya 5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mg’dır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emilimi</w:t>
      </w:r>
      <w:r w:rsidR="00B0798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yiyeceklerden etkilenmediği için, aç veya tok karnına verilebilir.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Bipolar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I bozukluğu olan</w:t>
      </w:r>
      <w:r w:rsidR="00B0798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ergenlerde (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manik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ya 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mikst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dönemlerde) etkinliği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2.5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ila 20 mg/gün’lük esnek dozaj</w:t>
      </w:r>
      <w:r w:rsidR="00B0798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aralığında, en sık görülen ortalama doz olan 10.7 mg/gü</w:t>
      </w:r>
      <w:r w:rsidR="00B0798F" w:rsidRPr="00FF4252">
        <w:rPr>
          <w:rFonts w:ascii="Times New Roman" w:hAnsi="Times New Roman" w:cs="Times New Roman"/>
          <w:sz w:val="24"/>
          <w:szCs w:val="24"/>
        </w:rPr>
        <w:t xml:space="preserve">n (ortalama doz 8.9 mg/gün) ile </w:t>
      </w:r>
      <w:r w:rsidRPr="00FF4252">
        <w:rPr>
          <w:rFonts w:ascii="Times New Roman" w:hAnsi="Times New Roman" w:cs="Times New Roman"/>
          <w:sz w:val="24"/>
          <w:szCs w:val="24"/>
        </w:rPr>
        <w:t>yapılan</w:t>
      </w:r>
      <w:r w:rsidR="00B0798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klinik çalışmalarla kanıtlanmıştır. Doz ayarlaması gerektiğinde,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2.5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mg veya 5mg’lık doz artışı</w:t>
      </w:r>
      <w:r w:rsidR="00B0798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ya 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azaltımı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önerilmektedir.</w:t>
      </w:r>
    </w:p>
    <w:p w:rsidR="00954EF6" w:rsidRPr="00FF4252" w:rsidRDefault="00954EF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Günde 20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mg’ın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üzerindeki dozların güvenliliği ve etkililiği klinik çalışmalarda</w:t>
      </w:r>
      <w:r w:rsidR="00B0798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değerlendirilmemiştir.</w:t>
      </w:r>
    </w:p>
    <w:p w:rsidR="00B0798F" w:rsidRPr="00FF4252" w:rsidRDefault="00B0798F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Pr="00FF4252" w:rsidRDefault="00954EF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İdame tedavisi: Ergen hastalardaki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bipolar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bozukluğun (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manik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ya 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mikst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dönemler) idame</w:t>
      </w:r>
      <w:r w:rsidR="00525CA1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tedavisinde </w:t>
      </w:r>
      <w:r w:rsidR="00B0798F" w:rsidRPr="00FF4252">
        <w:rPr>
          <w:rFonts w:ascii="Times New Roman" w:hAnsi="Times New Roman" w:cs="Times New Roman"/>
          <w:sz w:val="24"/>
          <w:szCs w:val="24"/>
        </w:rPr>
        <w:t>PİNOLZA</w:t>
      </w:r>
      <w:r w:rsidR="009E1A14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etkinliği sistematik olarak değerlendirilmemiştir; ancak,</w:t>
      </w:r>
      <w:r w:rsidR="00525CA1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yetişkin ve ergen hastalardaki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farmakokinetik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parametrelerinin kıyaslanması ile</w:t>
      </w:r>
      <w:r w:rsidR="00525CA1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birlikte erişkin hastaların verilerinden idame tedavisinin </w:t>
      </w:r>
      <w:r w:rsidR="00525CA1" w:rsidRPr="00FF4252">
        <w:rPr>
          <w:rFonts w:ascii="Times New Roman" w:hAnsi="Times New Roman" w:cs="Times New Roman"/>
          <w:sz w:val="24"/>
          <w:szCs w:val="24"/>
        </w:rPr>
        <w:t xml:space="preserve">etkinliği tahmin edilebilir. Bu </w:t>
      </w:r>
      <w:r w:rsidRPr="00FF4252">
        <w:rPr>
          <w:rFonts w:ascii="Times New Roman" w:hAnsi="Times New Roman" w:cs="Times New Roman"/>
          <w:sz w:val="24"/>
          <w:szCs w:val="24"/>
        </w:rPr>
        <w:t>nedenle,</w:t>
      </w:r>
      <w:r w:rsidR="00525CA1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genellikle tedaviye cevap veren hastaların akut cevabın dışında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remisyonu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azaltmak için</w:t>
      </w:r>
      <w:r w:rsidR="00525CA1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gereken en düşük dozda tedaviye devam etmeleri önerilmektedir. İdame tedavisine devam</w:t>
      </w:r>
      <w:r w:rsidR="00525CA1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edilip edilmeyeceğini belirlemek için hastalar periyodik olarak tekrar değerlendirilmelidir.</w:t>
      </w:r>
    </w:p>
    <w:p w:rsidR="00151868" w:rsidRPr="00FF4252" w:rsidRDefault="00151868" w:rsidP="00466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FEB" w:rsidRPr="00FF4252" w:rsidRDefault="00BE6FEB" w:rsidP="00466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252">
        <w:rPr>
          <w:rFonts w:ascii="Times New Roman" w:hAnsi="Times New Roman" w:cs="Times New Roman"/>
          <w:b/>
          <w:sz w:val="24"/>
          <w:szCs w:val="24"/>
        </w:rPr>
        <w:t>Uygulama şekli:</w:t>
      </w:r>
    </w:p>
    <w:p w:rsidR="00616E59" w:rsidRPr="00FF4252" w:rsidRDefault="00954EF6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Tabletler bütün olarak, bir bardak su ile birlikte ağız yoluyla alınır.</w:t>
      </w:r>
    </w:p>
    <w:p w:rsidR="00151868" w:rsidRPr="00FF4252" w:rsidRDefault="00151868" w:rsidP="00466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E59" w:rsidRPr="00FF4252" w:rsidRDefault="00BE6FEB" w:rsidP="00466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252">
        <w:rPr>
          <w:rFonts w:ascii="Times New Roman" w:hAnsi="Times New Roman" w:cs="Times New Roman"/>
          <w:b/>
          <w:sz w:val="24"/>
          <w:szCs w:val="24"/>
        </w:rPr>
        <w:t xml:space="preserve">Özel </w:t>
      </w:r>
      <w:proofErr w:type="gramStart"/>
      <w:r w:rsidRPr="00FF4252">
        <w:rPr>
          <w:rFonts w:ascii="Times New Roman" w:hAnsi="Times New Roman" w:cs="Times New Roman"/>
          <w:b/>
          <w:sz w:val="24"/>
          <w:szCs w:val="24"/>
        </w:rPr>
        <w:t>popülasyonlara</w:t>
      </w:r>
      <w:proofErr w:type="gramEnd"/>
      <w:r w:rsidRPr="00FF4252">
        <w:rPr>
          <w:rFonts w:ascii="Times New Roman" w:hAnsi="Times New Roman" w:cs="Times New Roman"/>
          <w:b/>
          <w:sz w:val="24"/>
          <w:szCs w:val="24"/>
        </w:rPr>
        <w:t xml:space="preserve"> ilişkin ek bilgiler:</w:t>
      </w:r>
    </w:p>
    <w:p w:rsidR="00BE6FEB" w:rsidRPr="00FF4252" w:rsidRDefault="00BE6FEB" w:rsidP="00466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252">
        <w:rPr>
          <w:rFonts w:ascii="Times New Roman" w:hAnsi="Times New Roman" w:cs="Times New Roman"/>
          <w:b/>
          <w:sz w:val="24"/>
          <w:szCs w:val="24"/>
        </w:rPr>
        <w:t>Böbrek/Karaciğer yetmezliği:</w:t>
      </w:r>
    </w:p>
    <w:p w:rsidR="00616E59" w:rsidRPr="00FF4252" w:rsidRDefault="00954EF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Bu tip hastalarda daha düşük bir başlangıç dozu (5 mg)</w:t>
      </w:r>
      <w:r w:rsidR="00525CA1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düşünülmelidir. Orta derecede karaciğer yetmezliği (siroz,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Pugh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, sınıf A veya B) olan</w:t>
      </w:r>
      <w:r w:rsidR="00525CA1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hastalarda, başlangıç dozu 5 mg olmalıdır ve doz dikkatle artırılmalıdır.</w:t>
      </w:r>
    </w:p>
    <w:p w:rsidR="00707D38" w:rsidRDefault="00707D38" w:rsidP="00466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0E3" w:rsidRDefault="009A40E3" w:rsidP="00466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0E3" w:rsidRPr="00FF4252" w:rsidRDefault="009A40E3" w:rsidP="00466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FEB" w:rsidRPr="00FF4252" w:rsidRDefault="00BE6FEB" w:rsidP="00466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b/>
          <w:sz w:val="24"/>
          <w:szCs w:val="24"/>
        </w:rPr>
        <w:t>Pediyatrik</w:t>
      </w:r>
      <w:proofErr w:type="spellEnd"/>
      <w:r w:rsidRPr="00FF42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F4252">
        <w:rPr>
          <w:rFonts w:ascii="Times New Roman" w:hAnsi="Times New Roman" w:cs="Times New Roman"/>
          <w:b/>
          <w:sz w:val="24"/>
          <w:szCs w:val="24"/>
        </w:rPr>
        <w:t>popülasyon</w:t>
      </w:r>
      <w:proofErr w:type="gramEnd"/>
      <w:r w:rsidRPr="00FF4252">
        <w:rPr>
          <w:rFonts w:ascii="Times New Roman" w:hAnsi="Times New Roman" w:cs="Times New Roman"/>
          <w:b/>
          <w:sz w:val="24"/>
          <w:szCs w:val="24"/>
        </w:rPr>
        <w:t>:</w:t>
      </w:r>
    </w:p>
    <w:p w:rsidR="00954EF6" w:rsidRPr="00FF4252" w:rsidRDefault="00954EF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Güvenlilik ve etkililiğe ilişkin veri yetersizliği nedeniyle 13 yaşın</w:t>
      </w:r>
      <w:r w:rsidR="00525CA1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altında olan çocuklarda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kullanılması tavsiye edilmemektedir.</w:t>
      </w:r>
    </w:p>
    <w:p w:rsidR="00616E59" w:rsidRPr="00FF4252" w:rsidRDefault="00954EF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Şizofreni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bipolar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bozuklukla alakalı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manik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ya 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mikst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dönemlerin tedavisinde</w:t>
      </w:r>
      <w:r w:rsidR="00BD2BD7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98F" w:rsidRPr="00FF4252">
        <w:rPr>
          <w:rFonts w:ascii="Times New Roman" w:hAnsi="Times New Roman" w:cs="Times New Roman"/>
          <w:sz w:val="24"/>
          <w:szCs w:val="24"/>
        </w:rPr>
        <w:t>PİNOLZA</w:t>
      </w:r>
      <w:r w:rsidRPr="00FF4252">
        <w:rPr>
          <w:rFonts w:ascii="Times New Roman" w:hAnsi="Times New Roman" w:cs="Times New Roman"/>
          <w:sz w:val="24"/>
          <w:szCs w:val="24"/>
        </w:rPr>
        <w:t>’nın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güvenliliği ve etkinliği, 13-17 yaş arası ergenlerde yapılan kısa dönemli</w:t>
      </w:r>
      <w:r w:rsidR="00BD2BD7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çalışmalarda saptanmıştır. </w:t>
      </w:r>
      <w:r w:rsidR="00B0798F" w:rsidRPr="00FF4252">
        <w:rPr>
          <w:rFonts w:ascii="Times New Roman" w:hAnsi="Times New Roman" w:cs="Times New Roman"/>
          <w:sz w:val="24"/>
          <w:szCs w:val="24"/>
        </w:rPr>
        <w:t>PİNOLZA</w:t>
      </w:r>
      <w:r w:rsidR="009E1A14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ergenlerde kullanımı 2,5mg/gün’den 20mg/gün’e</w:t>
      </w:r>
      <w:r w:rsidR="00BD2BD7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kadar olan doz aralığında </w:t>
      </w:r>
      <w:r w:rsidR="00B0798F" w:rsidRPr="00FF4252">
        <w:rPr>
          <w:rFonts w:ascii="Times New Roman" w:hAnsi="Times New Roman" w:cs="Times New Roman"/>
          <w:sz w:val="24"/>
          <w:szCs w:val="24"/>
        </w:rPr>
        <w:t>PİNOLZA</w:t>
      </w:r>
      <w:r w:rsidRPr="00FF4252">
        <w:rPr>
          <w:rFonts w:ascii="Times New Roman" w:hAnsi="Times New Roman" w:cs="Times New Roman"/>
          <w:sz w:val="24"/>
          <w:szCs w:val="24"/>
        </w:rPr>
        <w:t xml:space="preserve"> alan 268 ergende yapılan yeterli ve iyi kontrol edilmiş</w:t>
      </w:r>
      <w:r w:rsidR="00BD2BD7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="00B0798F" w:rsidRPr="00FF4252">
        <w:rPr>
          <w:rFonts w:ascii="Times New Roman" w:hAnsi="Times New Roman" w:cs="Times New Roman"/>
          <w:sz w:val="24"/>
          <w:szCs w:val="24"/>
        </w:rPr>
        <w:t>PİNOLZA</w:t>
      </w:r>
      <w:r w:rsidRPr="00FF4252">
        <w:rPr>
          <w:rFonts w:ascii="Times New Roman" w:hAnsi="Times New Roman" w:cs="Times New Roman"/>
          <w:sz w:val="24"/>
          <w:szCs w:val="24"/>
        </w:rPr>
        <w:t xml:space="preserve"> çalışmalarından elde edilen bulgularla desteklenmektedir. Ergenler için önerilen</w:t>
      </w:r>
      <w:r w:rsidR="00BD2BD7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başlangıç dozu yetişkinler için olandan daha düşüktür.(Bkz.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Pozoloji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 uygulama şekli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4.2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>)</w:t>
      </w:r>
      <w:r w:rsidR="00BD2BD7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Yetişkinlerle yapılan klinik çalışmalardaki hastalarla kıyaslandığında, ergen hastalarda daha</w:t>
      </w:r>
      <w:r w:rsidR="00BD2BD7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fazla kilo alımı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sedasyon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gözlenmiştir ve total kolesterol,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trigliseridler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, LDL kolesterol,</w:t>
      </w:r>
      <w:r w:rsidR="00BD2BD7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prolaktin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 karaciğer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aminotransferaz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seviyelerinde daha</w:t>
      </w:r>
      <w:r w:rsidR="00BD2BD7" w:rsidRPr="00FF4252">
        <w:rPr>
          <w:rFonts w:ascii="Times New Roman" w:hAnsi="Times New Roman" w:cs="Times New Roman"/>
          <w:sz w:val="24"/>
          <w:szCs w:val="24"/>
        </w:rPr>
        <w:t xml:space="preserve"> önemli artışlar yaşanmıştır. (</w:t>
      </w:r>
      <w:r w:rsidRPr="00FF4252">
        <w:rPr>
          <w:rFonts w:ascii="Times New Roman" w:hAnsi="Times New Roman" w:cs="Times New Roman"/>
          <w:sz w:val="24"/>
          <w:szCs w:val="24"/>
        </w:rPr>
        <w:t>bkz.</w:t>
      </w:r>
      <w:r w:rsidR="00BD2BD7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bölüm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4.4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>, 4.8, 5.1 ve 5.2).</w:t>
      </w:r>
    </w:p>
    <w:p w:rsidR="00707D38" w:rsidRPr="00FF4252" w:rsidRDefault="00707D38" w:rsidP="00466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FEB" w:rsidRPr="00FF4252" w:rsidRDefault="00BE6FEB" w:rsidP="00466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b/>
          <w:sz w:val="24"/>
          <w:szCs w:val="24"/>
        </w:rPr>
        <w:t>Geriyatrik</w:t>
      </w:r>
      <w:proofErr w:type="spellEnd"/>
      <w:r w:rsidRPr="00FF42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F4252">
        <w:rPr>
          <w:rFonts w:ascii="Times New Roman" w:hAnsi="Times New Roman" w:cs="Times New Roman"/>
          <w:b/>
          <w:sz w:val="24"/>
          <w:szCs w:val="24"/>
        </w:rPr>
        <w:t>popülasyon</w:t>
      </w:r>
      <w:proofErr w:type="gramEnd"/>
      <w:r w:rsidRPr="00FF4252">
        <w:rPr>
          <w:rFonts w:ascii="Times New Roman" w:hAnsi="Times New Roman" w:cs="Times New Roman"/>
          <w:b/>
          <w:sz w:val="24"/>
          <w:szCs w:val="24"/>
        </w:rPr>
        <w:t>:</w:t>
      </w:r>
    </w:p>
    <w:p w:rsidR="00616E59" w:rsidRPr="00FF4252" w:rsidRDefault="00954EF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Rutin olarak daha düşük bir başlangıç dozu (5 mg/gün)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endike</w:t>
      </w:r>
      <w:proofErr w:type="spellEnd"/>
      <w:r w:rsidR="00BD2BD7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değildir, ancak 65 yaş ve üzerindekilerde, klinik özellikleri gerektirdiğinde düşünülmelidir</w:t>
      </w:r>
      <w:r w:rsidR="00BD2BD7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(bkz. bölüm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4.4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>).</w:t>
      </w:r>
    </w:p>
    <w:p w:rsidR="00707D38" w:rsidRPr="00FF4252" w:rsidRDefault="00707D38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4EF6" w:rsidRPr="00FF4252" w:rsidRDefault="00954EF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252">
        <w:rPr>
          <w:rFonts w:ascii="Times New Roman" w:hAnsi="Times New Roman" w:cs="Times New Roman"/>
          <w:b/>
          <w:bCs/>
          <w:sz w:val="24"/>
          <w:szCs w:val="24"/>
        </w:rPr>
        <w:t xml:space="preserve">Cinsiyet: </w:t>
      </w:r>
    </w:p>
    <w:p w:rsidR="00954EF6" w:rsidRPr="00FF4252" w:rsidRDefault="00954EF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Erkek hastalara kıyasla kadın hastalarda, başlangıç dozu ve doz aralığının rutin olarak</w:t>
      </w:r>
      <w:r w:rsidR="00BD2BD7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değiştirilmesi gerekmemektedir.</w:t>
      </w:r>
    </w:p>
    <w:p w:rsidR="00707D38" w:rsidRPr="00FF4252" w:rsidRDefault="00707D38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4EF6" w:rsidRPr="00FF4252" w:rsidRDefault="00954EF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252">
        <w:rPr>
          <w:rFonts w:ascii="Times New Roman" w:hAnsi="Times New Roman" w:cs="Times New Roman"/>
          <w:b/>
          <w:bCs/>
          <w:sz w:val="24"/>
          <w:szCs w:val="24"/>
        </w:rPr>
        <w:t xml:space="preserve">Sigara içenler: </w:t>
      </w:r>
    </w:p>
    <w:p w:rsidR="00954EF6" w:rsidRPr="00FF4252" w:rsidRDefault="00954EF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Sigara içen hastalarla içmeyenler kıyaslandığında, başlangıç dozu ve doz</w:t>
      </w:r>
      <w:r w:rsidR="009E1A14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aralığının rutin olarak değiştirilmesi gerekmemektedir.</w:t>
      </w:r>
    </w:p>
    <w:p w:rsidR="00954EF6" w:rsidRPr="00FF4252" w:rsidRDefault="00954EF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EF6" w:rsidRPr="00FF4252" w:rsidRDefault="00954EF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Metabolizmayı yavaşlatan (kadın cinsiyeti,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geriyatrik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yaş, sigara içmeme durumu) birden fazla</w:t>
      </w:r>
      <w:r w:rsidR="00BD2BD7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etkenin varlığı durumunda, başlangıç dozunun azaltılması düşünülmelidir. Bu tip hastalarda doz</w:t>
      </w:r>
      <w:r w:rsidR="00BD2BD7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artırılması gerektiğinde dikkatle yapılmalıdır (bkz. bölüm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4.5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ve 5.2).</w:t>
      </w:r>
    </w:p>
    <w:p w:rsidR="00954EF6" w:rsidRPr="00FF4252" w:rsidRDefault="00954EF6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Pr="00FF4252" w:rsidRDefault="00BE6FEB" w:rsidP="00466550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b/>
          <w:sz w:val="24"/>
          <w:szCs w:val="24"/>
        </w:rPr>
        <w:t>Kontrendikasyonlar</w:t>
      </w:r>
      <w:proofErr w:type="spellEnd"/>
    </w:p>
    <w:p w:rsidR="00616E59" w:rsidRPr="00FF4252" w:rsidRDefault="00954EF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Bölüm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6.1’de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listelenen etkin madde veya yardımcı maddelerden herhangi birine karşı aşırı</w:t>
      </w:r>
      <w:r w:rsidR="00305C83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duyarlılığı olan hastalarda ve dar açılı glokom riski taşıdığı bilinen hastalarda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kontrendikedir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.</w:t>
      </w:r>
    </w:p>
    <w:p w:rsidR="00954EF6" w:rsidRPr="00FF4252" w:rsidRDefault="00954EF6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Pr="00FF4252" w:rsidRDefault="00BE6FEB" w:rsidP="00466550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252">
        <w:rPr>
          <w:rFonts w:ascii="Times New Roman" w:hAnsi="Times New Roman" w:cs="Times New Roman"/>
          <w:b/>
          <w:sz w:val="24"/>
          <w:szCs w:val="24"/>
        </w:rPr>
        <w:t>Özel kullanım uyarıları ve önlemleri</w:t>
      </w:r>
    </w:p>
    <w:p w:rsidR="00305C83" w:rsidRPr="00FF4252" w:rsidRDefault="00305C8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Antipsikotik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tedavisi sırasında, hastanın klinik durumundaki iyileşme birkaç günden birkaç</w:t>
      </w:r>
    </w:p>
    <w:p w:rsidR="00305C83" w:rsidRPr="009A40E3" w:rsidRDefault="00305C83" w:rsidP="009A40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252">
        <w:rPr>
          <w:rFonts w:ascii="Times New Roman" w:hAnsi="Times New Roman" w:cs="Times New Roman"/>
          <w:sz w:val="24"/>
          <w:szCs w:val="24"/>
        </w:rPr>
        <w:t>haftaya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kadar sürebilir. Bu süre zarfında hastalar yakından izlenmelidir.</w:t>
      </w:r>
    </w:p>
    <w:p w:rsidR="00305C83" w:rsidRPr="00FF4252" w:rsidRDefault="00D55344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5344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.15pt;margin-top:3.75pt;width:455pt;height:346.4pt;z-index:251660288;mso-width-relative:margin;mso-height-relative:margin">
            <v:textbox style="mso-next-textbox:#_x0000_s1031">
              <w:txbxContent>
                <w:p w:rsidR="00092B30" w:rsidRPr="00707D38" w:rsidRDefault="00092B30" w:rsidP="00707D3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proofErr w:type="spellStart"/>
                  <w:r w:rsidRPr="00707D3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Demansa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bağlı psikoz ve/veya davranış bozukluğu</w:t>
                  </w:r>
                </w:p>
                <w:p w:rsidR="00092B30" w:rsidRPr="00707D38" w:rsidRDefault="00092B30" w:rsidP="00B009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Antipsikotik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ilaçlar ile tedavi edilen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demansa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bağlı psikozu olan y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aşlı hastalarda ölüm riski </w:t>
                  </w:r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yüksektir.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Olanzapin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demansa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bağlı psikoz ve/veya d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avranış bozukluğu tedavisi için </w:t>
                  </w:r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onaylanmamıştır ve bu grup hastalarda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mortalite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ve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serebrovasküler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olay riskindeki artış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nedeniyle kullanımı önerilmemektedir.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Demansa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bağlı psik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ozu ve/veya davranış bozukluğu </w:t>
                  </w:r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olan yaşlı hastalarda (ortalama yaş 78) yürütülen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plasebo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kontro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llü klinik araştırmalarda (6-12 </w:t>
                  </w:r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hafta süreyle), oral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olanzapinle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tedavi edilen hastalardaki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ölüm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insidansı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plasebo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verilen </w:t>
                  </w:r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hastalara göre 2 kat daha yüksek olmuştur (sırasıyla %</w:t>
                  </w:r>
                  <w:proofErr w:type="gram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ve %1.5). Ölüm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insidansındaki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artış,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olanzapin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dozu (ortalama günlük doz </w:t>
                  </w:r>
                  <w:proofErr w:type="gram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4.4</w:t>
                  </w:r>
                  <w:proofErr w:type="gram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mg) veya tedav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 süresi ile ilişkili değildir.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Olanzapin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kullanımıyla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mortalitede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artış görülen hasta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popülasyonunda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altta yatan risk </w:t>
                  </w:r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faktörleri arasında</w:t>
                  </w:r>
                  <w:r w:rsidRPr="00707D3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65 yaş üzerinde olma,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disfaji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sedasyo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malnutrisyon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ve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dehidrasyon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pulmoner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sorunların varlığı (ör.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aspirasyonlu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veya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aspir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asyonsuz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pnömoni</w:t>
                  </w:r>
                  <w:proofErr w:type="spellEnd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veya birlikte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benzodiazepin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kullanımı bulunmaktadır. Ancak ölüm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sidansı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bu risk faktörlerinden </w:t>
                  </w:r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bağımsız olarak,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olanzapin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ile tedavi edilen hastalarda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lasebo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verilen hastalardan daha </w:t>
                  </w:r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yüksektir.</w:t>
                  </w:r>
                </w:p>
                <w:p w:rsidR="00092B30" w:rsidRDefault="00092B30" w:rsidP="00B009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92B30" w:rsidRPr="00707D38" w:rsidRDefault="00092B30" w:rsidP="00B009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Aynı klinik çalışmalarda, ölüm de </w:t>
                  </w:r>
                  <w:proofErr w:type="gram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dahil</w:t>
                  </w:r>
                  <w:proofErr w:type="gram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olmak üzere,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brovasküler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advers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reaksiyonlar </w:t>
                  </w:r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(CVAE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ör.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inme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geçici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iskemik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atak)</w:t>
                  </w:r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bildirilmiştir.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Serebrovasküler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advers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reaksiyon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larda, </w:t>
                  </w:r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oral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olanzapinle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tedavi edilen hastalarda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plasebo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alan has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talara göre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CVAE’de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 kat artış </w:t>
                  </w:r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olmuştur (sırasıyla %</w:t>
                  </w:r>
                  <w:proofErr w:type="gram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1.3’e</w:t>
                  </w:r>
                  <w:proofErr w:type="gram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karşılık %0.4).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Serebrovasküler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adve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etki görülen, oral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olanzapin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ve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plasebo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alan hastaların tümü önceden var olan risk faktörleri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ne sahiptir. 75 yaş üzerinde </w:t>
                  </w:r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olma ve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vasküler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mikst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tip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demans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olanzapin</w:t>
                  </w:r>
                  <w:proofErr w:type="spellEnd"/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tedavisi ile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ilişkili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serebrovasküler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advers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olaylar için risk faktörü olarak tanımlanmıştır. Bu çalış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malarda,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olanzapinin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etkililiği </w:t>
                  </w:r>
                  <w:r w:rsidRPr="00707D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kanıtlanmamıştır.</w:t>
                  </w:r>
                </w:p>
              </w:txbxContent>
            </v:textbox>
          </v:shape>
        </w:pict>
      </w:r>
    </w:p>
    <w:p w:rsidR="00305C83" w:rsidRPr="00FF4252" w:rsidRDefault="00305C83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C83" w:rsidRPr="00FF4252" w:rsidRDefault="00305C83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C83" w:rsidRPr="00FF4252" w:rsidRDefault="00305C83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C83" w:rsidRPr="00FF4252" w:rsidRDefault="00305C83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C83" w:rsidRPr="00FF4252" w:rsidRDefault="00305C83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C83" w:rsidRPr="00FF4252" w:rsidRDefault="00305C83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D38" w:rsidRPr="00FF4252" w:rsidRDefault="00707D38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D38" w:rsidRPr="00FF4252" w:rsidRDefault="00707D38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D38" w:rsidRPr="00FF4252" w:rsidRDefault="00707D38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D38" w:rsidRPr="00FF4252" w:rsidRDefault="00707D38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D38" w:rsidRPr="00FF4252" w:rsidRDefault="00707D38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D38" w:rsidRPr="00FF4252" w:rsidRDefault="00707D38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D38" w:rsidRPr="00FF4252" w:rsidRDefault="00707D38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D38" w:rsidRPr="00FF4252" w:rsidRDefault="00707D38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D38" w:rsidRPr="00FF4252" w:rsidRDefault="00707D38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D38" w:rsidRDefault="00707D38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A14" w:rsidRPr="00FF4252" w:rsidRDefault="009E1A14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Parkinson hastalığı</w:t>
      </w: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Parkinson hastalarında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dopamin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agonistlerinin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yol açtığı psikozun tedavisinde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kullanımı önerilmemektedir. Klinik çalışmalarda,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kullanan hastalarda, Parkinson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semptomlarında kötüleşme ve halüsinasyonlar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plasebo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kullananlara göre çok yaygın ve daha sık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bildirilmiş (bkz. bölüm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4.8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)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psikotik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semptomların tedavisinde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plasebodan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daha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etkili bulunmamıştır. Bu çalışmalarda, hastaların başlangıçta anti-Parkinson ilaçlarının en düşük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etkin dozunda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stabil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kalmaları ve çalışma boyunca aynı anti-Parkinson ilacında (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dopamin</w:t>
      </w:r>
      <w:proofErr w:type="spellEnd"/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agonisti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) ve dozunda kalmaları istenmektedir.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günde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2.5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mg ile başlanarak,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araştırmacının kararına göre günde maksimum 15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mg’a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kadar titre edilmiştir.</w:t>
      </w: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spellStart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Nöroleptik</w:t>
      </w:r>
      <w:proofErr w:type="spellEnd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Malign</w:t>
      </w:r>
      <w:proofErr w:type="spellEnd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Sendrom (NMS)</w:t>
      </w: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NMS,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antipsikotik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ilaç tedavisiyle ilişkili potansiyel olarak hayatı tehdit eden bir durumdur.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ile ilişkili olarak NMS vakaları da seyrek olarak bildirilmiştir.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NMS’un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klinik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belirtileri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hiperpireksi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adale sertliği, zihinsel durumda değişiklik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otonomik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instabilitedir</w:t>
      </w:r>
      <w:proofErr w:type="spellEnd"/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(düzensiz nabız ya da kan basıncı, taşikardi,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diaforez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e kardiyak ritim bozukluğu). Ek </w:t>
      </w:r>
      <w:r w:rsidRPr="00FF4252">
        <w:rPr>
          <w:rFonts w:ascii="Times New Roman" w:hAnsi="Times New Roman" w:cs="Times New Roman"/>
          <w:sz w:val="24"/>
          <w:szCs w:val="24"/>
        </w:rPr>
        <w:t>belirtiler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olarak yükselmiş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kreatinin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fosfokinaz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miyoglobinüre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rabdomiyoliz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) ve akut böbrek yetmezliği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sayılabilir. Eğer hasta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NMS’a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ilişkin belirti ve semptomlar gösterirse veya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NMS’a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ait ek klinik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belirtiler olmaksızın açıklanamayan yüksek ateş görülüyorsa,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tüm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antipsikotik</w:t>
      </w:r>
      <w:proofErr w:type="spellEnd"/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ilaçlar kesilmelidir.</w:t>
      </w:r>
    </w:p>
    <w:p w:rsidR="000456EC" w:rsidRPr="00FF4252" w:rsidRDefault="000456E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spellStart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Hiperglisemi</w:t>
      </w:r>
      <w:proofErr w:type="spellEnd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ve diyabet</w:t>
      </w: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Bazı ölümcül vakalar da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olmak üzere, yaygın olmayan şekilde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ketoasidoz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ya da koma ile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ilişkili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hiperglisemi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ve/veya diyabetin alevlenmesi veya gelişmesi durumları bildirilmiştir (bkz.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bölüm 4.8). Bazı vakalarda önceden kilo artışı olmasının kolaylaştırıcı bir faktör olabileceği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bildirilmiştir. Kullanılan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antipsikotik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kılavuzları ile uyumlu olarak uygun klinik izleme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önerilebilir (örn. başlangıçta,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tedavisine başladıktan 12 hafta sonra ve daha sonra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yılda bir kez kan şekerinin ölçülmesi). </w:t>
      </w:r>
      <w:r w:rsidR="000456EC" w:rsidRPr="00FF4252">
        <w:rPr>
          <w:rFonts w:ascii="Times New Roman" w:hAnsi="Times New Roman" w:cs="Times New Roman"/>
          <w:sz w:val="24"/>
          <w:szCs w:val="24"/>
        </w:rPr>
        <w:t>PİNOLZA</w:t>
      </w:r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herhangi bir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antipsikotik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ajanla tedavi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edilen hastalar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hiperglisemi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polidipsi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poliüri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polifaji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 güçsüzlük gibi) belirti ve semptomları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için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diabetes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mellituslu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diabetes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mellitus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risk faktörlerini taşıyan hastalar kötüleşen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glukoz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kontrolü için düzenli olarak gözlenmelidir. Kilo düzenli olarak izlenmelidir (örn.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başlangıçta,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tedavisine başladıktan 4, 8 ve 12 hafta sonra ve daha sonra üç ayda bir).</w:t>
      </w:r>
    </w:p>
    <w:p w:rsidR="000456EC" w:rsidRPr="00FF4252" w:rsidRDefault="000456E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spellStart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Lipid</w:t>
      </w:r>
      <w:proofErr w:type="spellEnd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değişiklikleri</w:t>
      </w: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Plasebo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kontrollü klinik çalışmalarda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olanzapinle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tedavi edilen hastalarda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lipidlerde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istenmeyen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değişiklikler gözlenmiştir (bkz. bölüm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4.8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). Özellikle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dislipidemik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hastalar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lipid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bozukluğu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gelişme riski olan hastalarda, klinik olarak uygun olduğu şekilde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lipid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değişiklikleri kontrol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edilmelidir. </w:t>
      </w:r>
      <w:r w:rsidR="000456EC" w:rsidRPr="00FF4252">
        <w:rPr>
          <w:rFonts w:ascii="Times New Roman" w:hAnsi="Times New Roman" w:cs="Times New Roman"/>
          <w:sz w:val="24"/>
          <w:szCs w:val="24"/>
        </w:rPr>
        <w:t>PİNOLZA</w:t>
      </w:r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, herhangi bir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antipsikotik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ajanla tedavi gören hastalar, kullanılan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antipsikotik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kılavuzları ile uyumlu olarak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lipidler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açısından düzenli olarak izlenmelidir (örn.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başlangıçta,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tedavisine başladıktan 12 hafta sonra ve daha sonra 5 yılda bir).</w:t>
      </w:r>
    </w:p>
    <w:p w:rsidR="000456EC" w:rsidRPr="00FF4252" w:rsidRDefault="000456E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spellStart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Antikolinerjik</w:t>
      </w:r>
      <w:proofErr w:type="spellEnd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aktivite</w:t>
      </w:r>
    </w:p>
    <w:p w:rsidR="00296420" w:rsidRPr="009A40E3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r w:rsidRPr="00FF4252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FF4252">
        <w:rPr>
          <w:rFonts w:ascii="Times New Roman" w:hAnsi="Times New Roman" w:cs="Times New Roman"/>
          <w:i/>
          <w:iCs/>
          <w:sz w:val="24"/>
          <w:szCs w:val="24"/>
        </w:rPr>
        <w:t>vitro</w:t>
      </w:r>
      <w:proofErr w:type="spellEnd"/>
      <w:r w:rsidRPr="00FF42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antikolinerjik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aktivite gösterirken, klinik çalışmalar süresince bağlantılı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olayların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insidansının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düşük olduğu bildirilmiştir. Her ne kadar, eşlik eden hastalıkları olanlarda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kullanımına ait klinik deneyim sınırlıysa da, prostat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hipertrofisi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paralitik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ileusu</w:t>
      </w:r>
      <w:proofErr w:type="spellEnd"/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ve ilişkili durumları olan hastalarda dikkatle reçete edilmesi önerilir.</w:t>
      </w: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spellStart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Hepatik</w:t>
      </w:r>
      <w:proofErr w:type="spellEnd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fonksiyon</w:t>
      </w: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Özellikle tedavinin başlangıcında, karaciğer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aminotransferazları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ALT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AST’ın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geçici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asemptomatik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artışları yaygın olarak görülmüştür. Yükselen ALT ve/veya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AST’ı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olan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hastalarda, karaciğer yetmezliği belirtisi ve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semptomları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olan hastalarda, sınırlı karaciğer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işlevsel rezervi ile ilişkili altta yatan hastalığı olanlarda ve potansiyel olarak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hepatotoksik</w:t>
      </w:r>
      <w:proofErr w:type="spellEnd"/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ilaçlarla tedavi edilen hastalarda dikkatli olunmalı ve takip yapılmalıdır. Hepatit teşhisi konan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vakalarda (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hepatoselüler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kolestatik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mikst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karaciğer hasarı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tedavisi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kesilmelidir.</w:t>
      </w:r>
    </w:p>
    <w:p w:rsidR="000456EC" w:rsidRPr="00FF4252" w:rsidRDefault="000456E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spellStart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Nötropeni</w:t>
      </w:r>
      <w:proofErr w:type="spellEnd"/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Herhangi bir sebeple düşük lökosit ve/veya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nötrofil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sayımı olan hastalarda,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nötropeniye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yol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açtığı bilinen ilaçları kullanan hastalarda, geçmişinde ilaca bağlı gelişmiş kemik iliği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depresyonu/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toksisitesi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olan hastalarda, beraberindeki bir hastalık, radyasyon tedavisi veya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kemoterapi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nedeniyle kemik iliği depresyonu olan hastalarda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hipereozinofilik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durumları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veya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miyeloproliferatif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hastalığı olan hastalarda dikkatli olunmalıdır.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Olanzapinle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birlikte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valproat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kullanıldığında yaygın olarak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nötropeni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bildirilmiştir (bkz. bölüm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4.8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>).</w:t>
      </w:r>
    </w:p>
    <w:p w:rsidR="000456EC" w:rsidRPr="00FF4252" w:rsidRDefault="000456E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Tedavinin kesilmesi</w:t>
      </w: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aniden kesildiğinde terleme,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insomnia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tremor,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anksiyete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, bulantı veya kusma gibi</w:t>
      </w: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252">
        <w:rPr>
          <w:rFonts w:ascii="Times New Roman" w:hAnsi="Times New Roman" w:cs="Times New Roman"/>
          <w:sz w:val="24"/>
          <w:szCs w:val="24"/>
        </w:rPr>
        <w:t>akut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semptomlar seyrek olarak (&gt; %0.01 ve &lt; %0.1) bildirilmiştir.</w:t>
      </w:r>
    </w:p>
    <w:p w:rsidR="000456EC" w:rsidRPr="00FF4252" w:rsidRDefault="000456E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QT aralığı</w:t>
      </w: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Klinik çalışmalarda, klinik olarak anlamlı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QTc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uzamaları (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Fridericia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QT düzeltmesi </w:t>
      </w:r>
      <w:r w:rsidR="000456EC" w:rsidRPr="00FF4252">
        <w:rPr>
          <w:rFonts w:ascii="Times New Roman" w:hAnsi="Times New Roman" w:cs="Times New Roman"/>
          <w:sz w:val="24"/>
          <w:szCs w:val="24"/>
        </w:rPr>
        <w:t>–</w:t>
      </w:r>
      <w:r w:rsidRPr="00FF4252">
        <w:rPr>
          <w:rFonts w:ascii="Times New Roman" w:hAnsi="Times New Roman" w:cs="Times New Roman"/>
          <w:sz w:val="24"/>
          <w:szCs w:val="24"/>
        </w:rPr>
        <w:t xml:space="preserve"> başlangıç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QTcF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&lt; 500 milisaniye olan hastaların başlangıçtan sonraki herhangi bir zamanda [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QTcF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] ≥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500 milisaniye),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ile tedavi edilen hastalarda yaygın değildir (%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0.1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- %1) ve ilişkili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kardiyak olaylarda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plaseboya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göre anlamlı fark bulunmamaktadır. Buna rağmen, diğer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antipsikotik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ilaçlarda olduğu gibi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özellikle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konjenital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uzun QT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sendromu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konjestif</w:t>
      </w:r>
      <w:proofErr w:type="spellEnd"/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kalp yetmezliği, kalp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hipertrofisi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hipokalemi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hipomagnezemisi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olan hastalarda, özellikle</w:t>
      </w:r>
      <w:r w:rsidR="000456E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yaşlılarda,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QTc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aralığını artırdığı bilinen ilaçlarla birlikte reçete edilirken dikkatli olunmalıdır.</w:t>
      </w:r>
    </w:p>
    <w:p w:rsidR="000456EC" w:rsidRPr="00FF4252" w:rsidRDefault="000456E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spellStart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Tromboembolizm</w:t>
      </w:r>
      <w:proofErr w:type="spellEnd"/>
    </w:p>
    <w:p w:rsidR="005326AE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tedavisinin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venöz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tromboembolizmin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geçici ilgisi yaygın olmayan şekilde</w:t>
      </w:r>
      <w:r w:rsidR="005326AE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bildirilmiştir.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tedavisi ile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venöz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tromboembolizm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görülmesi arasında bir nedensellik</w:t>
      </w:r>
      <w:r w:rsidR="005326AE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ilişkisi saptanmamıştır. Ancak, şizofrenisi olan hastalarda çoğunlukla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venöz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tromboembolizm</w:t>
      </w:r>
      <w:proofErr w:type="spellEnd"/>
      <w:r w:rsidR="005326AE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risk faktörleri var olduğundan, hastaların hareketsizliği gibi VTE ile ilgili tüm risk faktörleri</w:t>
      </w:r>
      <w:r w:rsidR="005326AE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belirlenmeli ve önleyici tedbirler alınmalıdır.</w:t>
      </w:r>
    </w:p>
    <w:p w:rsidR="00AA6D92" w:rsidRDefault="00AA6D9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Genel SSS etkisi</w:t>
      </w: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başlıca santral sinir sistemi (SSS) etkileriyle birlikte, diğer santral etkili ilaçlarla ve</w:t>
      </w:r>
      <w:r w:rsidR="005326AE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alkolle birlikte kullanımında dikkatli olunmalıdır. </w:t>
      </w:r>
      <w:proofErr w:type="spellStart"/>
      <w:r w:rsidRPr="00FF4252">
        <w:rPr>
          <w:rFonts w:ascii="Times New Roman" w:hAnsi="Times New Roman" w:cs="Times New Roman"/>
          <w:i/>
          <w:iCs/>
          <w:sz w:val="24"/>
          <w:szCs w:val="24"/>
        </w:rPr>
        <w:t>In</w:t>
      </w:r>
      <w:proofErr w:type="spellEnd"/>
      <w:r w:rsidRPr="00FF42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i/>
          <w:iCs/>
          <w:sz w:val="24"/>
          <w:szCs w:val="24"/>
        </w:rPr>
        <w:t>vitro</w:t>
      </w:r>
      <w:proofErr w:type="spellEnd"/>
      <w:r w:rsidRPr="00FF42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olarak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dopamin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antagonizması</w:t>
      </w:r>
      <w:r w:rsidR="005326AE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sergilediğinden,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direkt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indirekt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dopamin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agonistlerinin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etkisini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antagonize</w:t>
      </w:r>
      <w:proofErr w:type="spellEnd"/>
      <w:r w:rsidR="005326AE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edebilir.</w:t>
      </w:r>
    </w:p>
    <w:p w:rsidR="005326AE" w:rsidRPr="00FF4252" w:rsidRDefault="005326AE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Nöbetler</w:t>
      </w: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, nöbet geçmişi olan hastalarda veya nöbet eşiğini düşürebilecek faktörlerin</w:t>
      </w:r>
      <w:r w:rsidR="005326AE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görüldüğü hastalarda dikkatle kullanılmalıdır.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ile tedavi edilen hastalarda nöbetler</w:t>
      </w:r>
      <w:r w:rsidR="005326AE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yaygın olmayan şekilde bildirilmiştir. Bu vakaların çoğunda, nöbet öyküsü ya da nöbet</w:t>
      </w:r>
      <w:r w:rsidR="005326AE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oluşumu için risk faktörlerinin olduğu rapor edilmiştir.</w:t>
      </w:r>
    </w:p>
    <w:p w:rsidR="005326AE" w:rsidRPr="00FF4252" w:rsidRDefault="005326AE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spellStart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Tardif</w:t>
      </w:r>
      <w:proofErr w:type="spellEnd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diskinezi</w:t>
      </w:r>
      <w:proofErr w:type="spellEnd"/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Bir senelik veya daha kısa süreli karşılaştırmalı çalışmalarda,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olanzapinle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bağlantılı, tedaviyle</w:t>
      </w:r>
      <w:r w:rsidR="00CF58A9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ortaya çıkan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diskinezi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insidansı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istatistiksel olarak anlamlı şekilde daha düşüktür. Her ne kadar</w:t>
      </w:r>
      <w:r w:rsidR="00CF58A9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tardif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diskinezi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riski uzun süre ilaca maruz kalanlarda artıyor olsa da,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alan hastalarda</w:t>
      </w:r>
      <w:r w:rsidR="00CF58A9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tardif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diskinezi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belirti ve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semptomları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ortaya çıkarsa dozun azaltılması veya ilacın kesilmesi</w:t>
      </w:r>
      <w:r w:rsidR="00CF58A9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düşünülmelidir. Bu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semptomlar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geçici olarak kötüleşebilir ve hatta tedavi kesildikten sonra bile</w:t>
      </w:r>
      <w:r w:rsidR="00CF58A9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ortaya çıkabilir.</w:t>
      </w:r>
    </w:p>
    <w:p w:rsidR="00CF58A9" w:rsidRPr="00FF4252" w:rsidRDefault="00CF58A9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spellStart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Postüral</w:t>
      </w:r>
      <w:proofErr w:type="spellEnd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hipotansiyon</w:t>
      </w: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yaşlılarda kullanımıyla ilgili olarak yapılan klinik çalışmalarda,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postüral</w:t>
      </w:r>
      <w:proofErr w:type="spellEnd"/>
      <w:r w:rsidR="00CF58A9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hipotansiyon seyrek olarak görülmüştür. Diğer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antipsikotiklerde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olduğu gibi, 65 yaşın</w:t>
      </w:r>
      <w:r w:rsidR="00CF58A9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üzerindeki hastalarda tansiyonun belirli aralarla ölçülmesi önerilir.</w:t>
      </w:r>
    </w:p>
    <w:p w:rsidR="00CF58A9" w:rsidRPr="00FF4252" w:rsidRDefault="00CF58A9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Ani kardiyak ölüm</w:t>
      </w: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Olanzapinle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yapılan pazarlama sonrası raporlarda,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kullanan hastalarda ani kardiyak</w:t>
      </w:r>
      <w:r w:rsidR="00CF58A9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ölüm vakası bildirilmiştir. Retrospektif gözlemsel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kohort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çalışmasında,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olanzapinle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tedavi</w:t>
      </w:r>
      <w:r w:rsidR="00CF58A9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edilen hastalardaki tahmini ani kardiyak ölüm riski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antipsikotik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kullanmayan hastalarda g</w:t>
      </w:r>
      <w:r w:rsidR="00CF58A9" w:rsidRPr="00FF4252">
        <w:rPr>
          <w:rFonts w:ascii="Times New Roman" w:hAnsi="Times New Roman" w:cs="Times New Roman"/>
          <w:sz w:val="24"/>
          <w:szCs w:val="24"/>
        </w:rPr>
        <w:t>örüle</w:t>
      </w:r>
      <w:r w:rsidRPr="00FF4252">
        <w:rPr>
          <w:rFonts w:ascii="Times New Roman" w:hAnsi="Times New Roman" w:cs="Times New Roman"/>
          <w:sz w:val="24"/>
          <w:szCs w:val="24"/>
        </w:rPr>
        <w:t>n</w:t>
      </w:r>
      <w:r w:rsidR="00CF58A9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riske göre yaklaşık iki katına kadar yüksek bulunmuştur. Çalışmada,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riski toplu</w:t>
      </w:r>
      <w:r w:rsidR="00CF58A9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analizde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atipik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antipsikotiklerle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olan riskle kıyaslanabilir.</w:t>
      </w:r>
    </w:p>
    <w:p w:rsidR="00CF58A9" w:rsidRPr="00FF4252" w:rsidRDefault="00CF58A9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spellStart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Pediyatrik</w:t>
      </w:r>
      <w:proofErr w:type="spellEnd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Start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popülasyon</w:t>
      </w:r>
      <w:proofErr w:type="gramEnd"/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13 yaşın altındaki çocukların tedavisinde kullanılmak için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endike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değildir. 13-17 yaş</w:t>
      </w:r>
      <w:r w:rsidR="00CF58A9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aralığındaki hastalarda yapılan çalışmalar, kilo alımı,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parametrelerde değişimler ve</w:t>
      </w:r>
      <w:r w:rsidR="00CF58A9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prolaktin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düzeylerinde artışlar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>, çeşitli istenmeyen etkiler göstermiştir. Bu etkiler ile ilişkili</w:t>
      </w:r>
      <w:r w:rsidR="00CF58A9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uzun dönem sonuçları çalışılmamıştır ve halen bilinmemektedir (bkz. bölüm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4.8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ve 5.1).</w:t>
      </w:r>
    </w:p>
    <w:p w:rsidR="00CF58A9" w:rsidRPr="00534612" w:rsidRDefault="00CF58A9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E808F3" w:rsidRPr="0053461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34612">
        <w:rPr>
          <w:rFonts w:ascii="Times New Roman" w:hAnsi="Times New Roman" w:cs="Times New Roman"/>
          <w:i/>
          <w:iCs/>
          <w:sz w:val="24"/>
          <w:szCs w:val="24"/>
          <w:u w:val="single"/>
        </w:rPr>
        <w:t>Laktoz</w:t>
      </w:r>
    </w:p>
    <w:p w:rsidR="00E808F3" w:rsidRPr="00534612" w:rsidRDefault="000456E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12">
        <w:rPr>
          <w:rFonts w:ascii="Times New Roman" w:hAnsi="Times New Roman" w:cs="Times New Roman"/>
          <w:sz w:val="24"/>
          <w:szCs w:val="24"/>
        </w:rPr>
        <w:t>PİNOLZA</w:t>
      </w:r>
      <w:r w:rsidR="00E808F3" w:rsidRPr="00534612">
        <w:rPr>
          <w:rFonts w:ascii="Times New Roman" w:hAnsi="Times New Roman" w:cs="Times New Roman"/>
          <w:sz w:val="24"/>
          <w:szCs w:val="24"/>
        </w:rPr>
        <w:t xml:space="preserve"> tabletleri laktoz içermektedirler. </w:t>
      </w:r>
      <w:proofErr w:type="spellStart"/>
      <w:r w:rsidR="00E808F3" w:rsidRPr="00534612">
        <w:rPr>
          <w:rFonts w:ascii="Times New Roman" w:hAnsi="Times New Roman" w:cs="Times New Roman"/>
          <w:sz w:val="24"/>
          <w:szCs w:val="24"/>
        </w:rPr>
        <w:t>Galaktoz</w:t>
      </w:r>
      <w:proofErr w:type="spellEnd"/>
      <w:r w:rsidR="00E808F3" w:rsidRPr="0053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8F3" w:rsidRPr="00534612">
        <w:rPr>
          <w:rFonts w:ascii="Times New Roman" w:hAnsi="Times New Roman" w:cs="Times New Roman"/>
          <w:sz w:val="24"/>
          <w:szCs w:val="24"/>
        </w:rPr>
        <w:t>intoleransı</w:t>
      </w:r>
      <w:proofErr w:type="spellEnd"/>
      <w:r w:rsidR="00E808F3" w:rsidRPr="005346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08F3" w:rsidRPr="00534612">
        <w:rPr>
          <w:rFonts w:ascii="Times New Roman" w:hAnsi="Times New Roman" w:cs="Times New Roman"/>
          <w:sz w:val="24"/>
          <w:szCs w:val="24"/>
        </w:rPr>
        <w:t>Lapp</w:t>
      </w:r>
      <w:proofErr w:type="spellEnd"/>
      <w:r w:rsidR="00E808F3" w:rsidRPr="005346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08F3" w:rsidRPr="00534612">
        <w:rPr>
          <w:rFonts w:ascii="Times New Roman" w:hAnsi="Times New Roman" w:cs="Times New Roman"/>
          <w:sz w:val="24"/>
          <w:szCs w:val="24"/>
        </w:rPr>
        <w:t>laktaz</w:t>
      </w:r>
      <w:proofErr w:type="gramEnd"/>
      <w:r w:rsidR="00E808F3" w:rsidRPr="00534612">
        <w:rPr>
          <w:rFonts w:ascii="Times New Roman" w:hAnsi="Times New Roman" w:cs="Times New Roman"/>
          <w:sz w:val="24"/>
          <w:szCs w:val="24"/>
        </w:rPr>
        <w:t xml:space="preserve"> eksikliği ya da</w:t>
      </w:r>
    </w:p>
    <w:p w:rsidR="00E808F3" w:rsidRPr="0053461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612">
        <w:rPr>
          <w:rFonts w:ascii="Times New Roman" w:hAnsi="Times New Roman" w:cs="Times New Roman"/>
          <w:sz w:val="24"/>
          <w:szCs w:val="24"/>
        </w:rPr>
        <w:t>glukoz</w:t>
      </w:r>
      <w:proofErr w:type="spellEnd"/>
      <w:r w:rsidRPr="0053461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34612">
        <w:rPr>
          <w:rFonts w:ascii="Times New Roman" w:hAnsi="Times New Roman" w:cs="Times New Roman"/>
          <w:sz w:val="24"/>
          <w:szCs w:val="24"/>
        </w:rPr>
        <w:t>galaktoz</w:t>
      </w:r>
      <w:proofErr w:type="spellEnd"/>
      <w:r w:rsidRPr="00534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612">
        <w:rPr>
          <w:rFonts w:ascii="Times New Roman" w:hAnsi="Times New Roman" w:cs="Times New Roman"/>
          <w:sz w:val="24"/>
          <w:szCs w:val="24"/>
        </w:rPr>
        <w:t>malabsorpsiyonu</w:t>
      </w:r>
      <w:proofErr w:type="spellEnd"/>
      <w:r w:rsidRPr="00534612">
        <w:rPr>
          <w:rFonts w:ascii="Times New Roman" w:hAnsi="Times New Roman" w:cs="Times New Roman"/>
          <w:sz w:val="24"/>
          <w:szCs w:val="24"/>
        </w:rPr>
        <w:t xml:space="preserve"> gibi nadir </w:t>
      </w:r>
      <w:proofErr w:type="spellStart"/>
      <w:r w:rsidRPr="00534612">
        <w:rPr>
          <w:rFonts w:ascii="Times New Roman" w:hAnsi="Times New Roman" w:cs="Times New Roman"/>
          <w:sz w:val="24"/>
          <w:szCs w:val="24"/>
        </w:rPr>
        <w:t>herediter</w:t>
      </w:r>
      <w:proofErr w:type="spellEnd"/>
      <w:r w:rsidRPr="00534612">
        <w:rPr>
          <w:rFonts w:ascii="Times New Roman" w:hAnsi="Times New Roman" w:cs="Times New Roman"/>
          <w:sz w:val="24"/>
          <w:szCs w:val="24"/>
        </w:rPr>
        <w:t xml:space="preserve"> problemleri olan hastalar bu ilacı</w:t>
      </w:r>
    </w:p>
    <w:p w:rsidR="00E808F3" w:rsidRPr="00FF4252" w:rsidRDefault="00E808F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612">
        <w:rPr>
          <w:rFonts w:ascii="Times New Roman" w:hAnsi="Times New Roman" w:cs="Times New Roman"/>
          <w:sz w:val="24"/>
          <w:szCs w:val="24"/>
        </w:rPr>
        <w:t>kullanmamalıdırlar</w:t>
      </w:r>
      <w:proofErr w:type="gramEnd"/>
      <w:r w:rsidRPr="00534612">
        <w:rPr>
          <w:rFonts w:ascii="Times New Roman" w:hAnsi="Times New Roman" w:cs="Times New Roman"/>
          <w:sz w:val="24"/>
          <w:szCs w:val="24"/>
        </w:rPr>
        <w:t>.</w:t>
      </w:r>
    </w:p>
    <w:p w:rsidR="00CF58A9" w:rsidRPr="00FF4252" w:rsidRDefault="00CF58A9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8F3" w:rsidRPr="00FF4252" w:rsidRDefault="00E808F3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Böbrek hastalığı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prolaktine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bağlı meme kanseri olan kişilerde dikkatli kullanılmalıdır.</w:t>
      </w:r>
    </w:p>
    <w:p w:rsidR="00E808F3" w:rsidRPr="00FF4252" w:rsidRDefault="00E808F3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Pr="00FF4252" w:rsidRDefault="00BE6FEB" w:rsidP="00466550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252">
        <w:rPr>
          <w:rFonts w:ascii="Times New Roman" w:hAnsi="Times New Roman" w:cs="Times New Roman"/>
          <w:b/>
          <w:sz w:val="24"/>
          <w:szCs w:val="24"/>
        </w:rPr>
        <w:t>Diğer tıbbi ürünler ile etkileşimler ve diğer etkileşim şekilleri</w:t>
      </w:r>
    </w:p>
    <w:p w:rsidR="004D3916" w:rsidRPr="00FF4252" w:rsidRDefault="004D391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Etkileşim çalışmaları sadece yetişkinlerde yapılmıştır.</w:t>
      </w:r>
    </w:p>
    <w:p w:rsidR="003F7090" w:rsidRDefault="003F7090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D3916" w:rsidRPr="00FF4252" w:rsidRDefault="004D391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  <w:u w:val="single"/>
        </w:rPr>
        <w:t>Olanzapini</w:t>
      </w:r>
      <w:proofErr w:type="spellEnd"/>
      <w:r w:rsidRPr="00FF4252">
        <w:rPr>
          <w:rFonts w:ascii="Times New Roman" w:hAnsi="Times New Roman" w:cs="Times New Roman"/>
          <w:sz w:val="24"/>
          <w:szCs w:val="24"/>
          <w:u w:val="single"/>
        </w:rPr>
        <w:t xml:space="preserve"> etkileyen potansiyel etkileşimler</w:t>
      </w:r>
    </w:p>
    <w:p w:rsidR="004D3916" w:rsidRPr="00FF4252" w:rsidRDefault="004D391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CYP1A2 ile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metabolize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olduğundan, bu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izoenzimi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özellikle indükleyen veya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inhibe</w:t>
      </w:r>
      <w:proofErr w:type="spellEnd"/>
      <w:r w:rsidR="00C434B3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eden maddeler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farmakokinetiğini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etkileyebilir.</w:t>
      </w:r>
    </w:p>
    <w:p w:rsidR="004F4B64" w:rsidRPr="00FF4252" w:rsidRDefault="004F4B64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D3916" w:rsidRPr="00FF4252" w:rsidRDefault="004D391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4252">
        <w:rPr>
          <w:rFonts w:ascii="Times New Roman" w:hAnsi="Times New Roman" w:cs="Times New Roman"/>
          <w:sz w:val="24"/>
          <w:szCs w:val="24"/>
          <w:u w:val="single"/>
        </w:rPr>
        <w:t>CYP1A2’nin indüksiyonu</w:t>
      </w:r>
    </w:p>
    <w:p w:rsidR="004D3916" w:rsidRPr="00FF4252" w:rsidRDefault="004D391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metabolizması sigara içme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karbamazepinle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indüklenip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="00C718E9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konsantrasyonlarında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azalmaya yol açabilir.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klerensinde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yalnızca hafiften orta</w:t>
      </w:r>
      <w:r w:rsidR="00C718E9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dereceye kadar artış gözlenmiştir. Klinik sonuçlar sınırlı olmakla birlikte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monitorizasyon</w:t>
      </w:r>
      <w:proofErr w:type="spellEnd"/>
      <w:r w:rsidR="00C718E9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tavsiye edilir ve eğer gerekirse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dozunda artış düşünülebilir (bkz. bölüm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4.2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>).</w:t>
      </w:r>
    </w:p>
    <w:p w:rsidR="004F4B64" w:rsidRPr="00FF4252" w:rsidRDefault="004F4B64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D3916" w:rsidRPr="00FF4252" w:rsidRDefault="004D391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4252">
        <w:rPr>
          <w:rFonts w:ascii="Times New Roman" w:hAnsi="Times New Roman" w:cs="Times New Roman"/>
          <w:sz w:val="24"/>
          <w:szCs w:val="24"/>
          <w:u w:val="single"/>
        </w:rPr>
        <w:t xml:space="preserve">CYP1A2’nin </w:t>
      </w:r>
      <w:proofErr w:type="spellStart"/>
      <w:r w:rsidRPr="00FF4252">
        <w:rPr>
          <w:rFonts w:ascii="Times New Roman" w:hAnsi="Times New Roman" w:cs="Times New Roman"/>
          <w:sz w:val="24"/>
          <w:szCs w:val="24"/>
          <w:u w:val="single"/>
        </w:rPr>
        <w:t>inhibisyonu</w:t>
      </w:r>
      <w:proofErr w:type="spellEnd"/>
    </w:p>
    <w:p w:rsidR="004F4B64" w:rsidRPr="00FF4252" w:rsidRDefault="004D391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Spesifik CYP1A2 inhibitörü olan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fluvoksaminin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metabolizmasını belirgin bir</w:t>
      </w:r>
      <w:r w:rsidR="00C718E9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şekilde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inhibe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ettiği kanıtlanmıştır.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Fluvoksamini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takiben alınan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maksimum</w:t>
      </w:r>
      <w:r w:rsidR="00C718E9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konsantrasyonundaki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ortalama artış sigara içmeyen kadınlarda %54 ve sigara içen erkeklerde</w:t>
      </w:r>
      <w:r w:rsidR="00C718E9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%77 olmuştur.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ortalama eğri altındaki alan (EAA) artışı, sırasıyla %52 ve %108</w:t>
      </w:r>
      <w:r w:rsidR="00C718E9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olmuştur.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Fluvoksamin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siprofloksasin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gibi</w:t>
      </w:r>
      <w:r w:rsidR="00C718E9" w:rsidRPr="00FF4252">
        <w:rPr>
          <w:rFonts w:ascii="Times New Roman" w:hAnsi="Times New Roman" w:cs="Times New Roman"/>
          <w:sz w:val="24"/>
          <w:szCs w:val="24"/>
        </w:rPr>
        <w:t xml:space="preserve"> herhangi bir CYP1A2 inhibitörü </w:t>
      </w:r>
      <w:r w:rsidRPr="00FF4252">
        <w:rPr>
          <w:rFonts w:ascii="Times New Roman" w:hAnsi="Times New Roman" w:cs="Times New Roman"/>
          <w:sz w:val="24"/>
          <w:szCs w:val="24"/>
        </w:rPr>
        <w:t>kullanımında</w:t>
      </w:r>
      <w:r w:rsidR="00C718E9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daha düşük bir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başlangıç dozu düşünülmelidir. Bir CYP1A2 inhibitörü ile tedavi</w:t>
      </w:r>
      <w:r w:rsidR="00C718E9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başlatılmışsa,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dozunun azaltılması düşünülmelidir.</w:t>
      </w:r>
    </w:p>
    <w:p w:rsidR="003F7090" w:rsidRDefault="003F7090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D3916" w:rsidRPr="00FF4252" w:rsidRDefault="004D391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4252">
        <w:rPr>
          <w:rFonts w:ascii="Times New Roman" w:hAnsi="Times New Roman" w:cs="Times New Roman"/>
          <w:sz w:val="24"/>
          <w:szCs w:val="24"/>
          <w:u w:val="single"/>
        </w:rPr>
        <w:t xml:space="preserve">Azalmış </w:t>
      </w:r>
      <w:proofErr w:type="spellStart"/>
      <w:r w:rsidRPr="00FF4252">
        <w:rPr>
          <w:rFonts w:ascii="Times New Roman" w:hAnsi="Times New Roman" w:cs="Times New Roman"/>
          <w:sz w:val="24"/>
          <w:szCs w:val="24"/>
          <w:u w:val="single"/>
        </w:rPr>
        <w:t>biyoyararlanım</w:t>
      </w:r>
      <w:proofErr w:type="spellEnd"/>
    </w:p>
    <w:p w:rsidR="004D3916" w:rsidRPr="00FF4252" w:rsidRDefault="004D391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Aktif kömür oral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biyoyararlanımını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%50-60 azalttığı için,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olanzapinden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en az 2 saat</w:t>
      </w:r>
      <w:r w:rsidR="00F249A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önce veya sonra alınmalıdır.</w:t>
      </w:r>
    </w:p>
    <w:p w:rsidR="004D3916" w:rsidRPr="00FF4252" w:rsidRDefault="004D391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Fluoksetin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(CYP2D6 inhibitörü), tek doz olarak kullanılan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antasit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(alüminyum, magnezyum)</w:t>
      </w:r>
      <w:r w:rsidR="00F249A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veya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simetidinin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farmakokinetiğini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anlamlı olarak etkilemediği bulunmuştur.</w:t>
      </w:r>
    </w:p>
    <w:p w:rsidR="00F249AC" w:rsidRPr="00FF4252" w:rsidRDefault="00F249A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916" w:rsidRPr="00FF4252" w:rsidRDefault="004D391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  <w:u w:val="single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  <w:u w:val="single"/>
        </w:rPr>
        <w:t xml:space="preserve"> diğer ilaçları etkileme potansiyeli</w:t>
      </w:r>
    </w:p>
    <w:p w:rsidR="004D3916" w:rsidRPr="00FF4252" w:rsidRDefault="004D391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dopamin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agonistlerin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direkt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indirekt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etkilerini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antagonize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edebilir.</w:t>
      </w:r>
    </w:p>
    <w:p w:rsidR="004D3916" w:rsidRPr="00FF4252" w:rsidRDefault="004D391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r w:rsidRPr="00FF4252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FF4252">
        <w:rPr>
          <w:rFonts w:ascii="Times New Roman" w:hAnsi="Times New Roman" w:cs="Times New Roman"/>
          <w:i/>
          <w:iCs/>
          <w:sz w:val="24"/>
          <w:szCs w:val="24"/>
        </w:rPr>
        <w:t>vitro</w:t>
      </w:r>
      <w:proofErr w:type="spellEnd"/>
      <w:r w:rsidRPr="00FF42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olarak ana CYP450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izoenzimlerini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inhibe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etmez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>ör. 1A2, 2D6, 2C9, 2C19,</w:t>
      </w:r>
      <w:r w:rsidR="00F249A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3A4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. Böylece, </w:t>
      </w:r>
      <w:r w:rsidRPr="00FF4252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FF4252">
        <w:rPr>
          <w:rFonts w:ascii="Times New Roman" w:hAnsi="Times New Roman" w:cs="Times New Roman"/>
          <w:i/>
          <w:iCs/>
          <w:sz w:val="24"/>
          <w:szCs w:val="24"/>
        </w:rPr>
        <w:t>vivo</w:t>
      </w:r>
      <w:proofErr w:type="spellEnd"/>
      <w:r w:rsidRPr="00FF42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çalışmalarda doğrulandığı gibi, belirtilen etkin maddelerde herhangi bir metabolizma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inhibisyonu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olmadığından özel bir etkileşim beklenmez: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trisiklik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antidepresan</w:t>
      </w:r>
      <w:proofErr w:type="spellEnd"/>
      <w:r w:rsidR="00F249A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(çoğunlukla CYP2D6 yolu),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varfarin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(CYP2C9),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teofilin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(CYP1A2) ya 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diazepam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(CYP3A4</w:t>
      </w:r>
      <w:r w:rsidR="00F249A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ve 2C19).</w:t>
      </w:r>
    </w:p>
    <w:p w:rsidR="004D3916" w:rsidRPr="00FF4252" w:rsidRDefault="004D391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Lityum veya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biperidenle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birlikte uygulandığında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etkileşim göstermemiştir.</w:t>
      </w:r>
    </w:p>
    <w:p w:rsidR="004D3916" w:rsidRPr="00FF4252" w:rsidRDefault="004D391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Valproatın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plazma seviyelerinin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terapötik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olarak izlenmesi, eş zamanlı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kullanımına</w:t>
      </w:r>
      <w:r w:rsidR="00F249A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başlandıktan sonra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valproat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dozunun ayarlanması gerekmediğini göstermiştir.</w:t>
      </w:r>
    </w:p>
    <w:p w:rsidR="00F249AC" w:rsidRPr="00FF4252" w:rsidRDefault="00F249A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916" w:rsidRPr="00FF4252" w:rsidRDefault="004D391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4252">
        <w:rPr>
          <w:rFonts w:ascii="Times New Roman" w:hAnsi="Times New Roman" w:cs="Times New Roman"/>
          <w:sz w:val="24"/>
          <w:szCs w:val="24"/>
          <w:u w:val="single"/>
        </w:rPr>
        <w:t>Genel SSS etkisi</w:t>
      </w:r>
    </w:p>
    <w:p w:rsidR="004D3916" w:rsidRPr="00FF4252" w:rsidRDefault="004D391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Alkol ve santral sinir sistemi depresyonuna neden olan ilaçları kullanan hastalarda dikkatli</w:t>
      </w:r>
      <w:r w:rsidR="00F249A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olunmalıdır.</w:t>
      </w:r>
    </w:p>
    <w:p w:rsidR="004D3916" w:rsidRPr="00FF4252" w:rsidRDefault="004D391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Parkinson hastası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demansı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olan hastalarda anti-Parkinson ilaçları ile birlikte</w:t>
      </w:r>
      <w:r w:rsidR="00F249A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kullanımı önerilmez (bkz. bölüm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4.4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>).</w:t>
      </w:r>
    </w:p>
    <w:p w:rsidR="00F249AC" w:rsidRPr="00FF4252" w:rsidRDefault="00F249A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916" w:rsidRPr="00FF4252" w:rsidRDefault="004D391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  <w:u w:val="single"/>
        </w:rPr>
        <w:t>QTc</w:t>
      </w:r>
      <w:proofErr w:type="spellEnd"/>
      <w:r w:rsidRPr="00FF4252">
        <w:rPr>
          <w:rFonts w:ascii="Times New Roman" w:hAnsi="Times New Roman" w:cs="Times New Roman"/>
          <w:sz w:val="24"/>
          <w:szCs w:val="24"/>
          <w:u w:val="single"/>
        </w:rPr>
        <w:t xml:space="preserve"> aralığı</w:t>
      </w:r>
    </w:p>
    <w:p w:rsidR="00616E59" w:rsidRPr="00FF4252" w:rsidRDefault="004D391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QTc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aralığını artırdığı bilinen ilaçlar ile beraber kullanımı sırasında dikkatli</w:t>
      </w:r>
      <w:r w:rsidR="00F249A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olunmalıdır (bkz. bölüm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4.4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>).</w:t>
      </w:r>
    </w:p>
    <w:p w:rsidR="00F249AC" w:rsidRPr="00FF4252" w:rsidRDefault="00F249AC" w:rsidP="00466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FEB" w:rsidRPr="00FF4252" w:rsidRDefault="00BE6FEB" w:rsidP="00466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252">
        <w:rPr>
          <w:rFonts w:ascii="Times New Roman" w:hAnsi="Times New Roman" w:cs="Times New Roman"/>
          <w:b/>
          <w:sz w:val="24"/>
          <w:szCs w:val="24"/>
        </w:rPr>
        <w:t xml:space="preserve">Özel </w:t>
      </w:r>
      <w:proofErr w:type="gramStart"/>
      <w:r w:rsidRPr="00FF4252">
        <w:rPr>
          <w:rFonts w:ascii="Times New Roman" w:hAnsi="Times New Roman" w:cs="Times New Roman"/>
          <w:b/>
          <w:sz w:val="24"/>
          <w:szCs w:val="24"/>
        </w:rPr>
        <w:t>popülasyonlara</w:t>
      </w:r>
      <w:proofErr w:type="gramEnd"/>
      <w:r w:rsidRPr="00FF4252">
        <w:rPr>
          <w:rFonts w:ascii="Times New Roman" w:hAnsi="Times New Roman" w:cs="Times New Roman"/>
          <w:b/>
          <w:sz w:val="24"/>
          <w:szCs w:val="24"/>
        </w:rPr>
        <w:t xml:space="preserve"> ilişkin ek bilgiler:</w:t>
      </w:r>
    </w:p>
    <w:p w:rsidR="00616E59" w:rsidRPr="00FF4252" w:rsidRDefault="004D3916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Özel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popülasyonlara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ilişkin herhangi bir etkileşim çalışması yapılmamıştır.</w:t>
      </w:r>
    </w:p>
    <w:p w:rsidR="00BE6FEB" w:rsidRPr="00FF4252" w:rsidRDefault="00BE6FEB" w:rsidP="00466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b/>
          <w:sz w:val="24"/>
          <w:szCs w:val="24"/>
        </w:rPr>
        <w:t>Pediyatrik</w:t>
      </w:r>
      <w:proofErr w:type="spellEnd"/>
      <w:r w:rsidRPr="00FF42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F4252">
        <w:rPr>
          <w:rFonts w:ascii="Times New Roman" w:hAnsi="Times New Roman" w:cs="Times New Roman"/>
          <w:b/>
          <w:sz w:val="24"/>
          <w:szCs w:val="24"/>
        </w:rPr>
        <w:t>popülasyon</w:t>
      </w:r>
      <w:proofErr w:type="gramEnd"/>
      <w:r w:rsidRPr="00FF4252">
        <w:rPr>
          <w:rFonts w:ascii="Times New Roman" w:hAnsi="Times New Roman" w:cs="Times New Roman"/>
          <w:b/>
          <w:sz w:val="24"/>
          <w:szCs w:val="24"/>
        </w:rPr>
        <w:t>:</w:t>
      </w:r>
    </w:p>
    <w:p w:rsidR="00616E59" w:rsidRPr="00FF4252" w:rsidRDefault="004F4B64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PİNOLZA</w:t>
      </w:r>
      <w:r w:rsidR="004D3916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916" w:rsidRPr="00FF4252">
        <w:rPr>
          <w:rFonts w:ascii="Times New Roman" w:hAnsi="Times New Roman" w:cs="Times New Roman"/>
          <w:sz w:val="24"/>
          <w:szCs w:val="24"/>
        </w:rPr>
        <w:t>pediyatrik</w:t>
      </w:r>
      <w:proofErr w:type="spellEnd"/>
      <w:r w:rsidR="004D3916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3916" w:rsidRPr="00FF4252">
        <w:rPr>
          <w:rFonts w:ascii="Times New Roman" w:hAnsi="Times New Roman" w:cs="Times New Roman"/>
          <w:sz w:val="24"/>
          <w:szCs w:val="24"/>
        </w:rPr>
        <w:t>popülasyon</w:t>
      </w:r>
      <w:proofErr w:type="gramEnd"/>
      <w:r w:rsidR="004D3916" w:rsidRPr="00FF4252">
        <w:rPr>
          <w:rFonts w:ascii="Times New Roman" w:hAnsi="Times New Roman" w:cs="Times New Roman"/>
          <w:sz w:val="24"/>
          <w:szCs w:val="24"/>
        </w:rPr>
        <w:t xml:space="preserve"> üzerinde çalışılmamıştır.</w:t>
      </w:r>
    </w:p>
    <w:p w:rsidR="00F249AC" w:rsidRPr="00FF4252" w:rsidRDefault="00F249AC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Pr="00FF4252" w:rsidRDefault="00BE6FEB" w:rsidP="00466550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252">
        <w:rPr>
          <w:rFonts w:ascii="Times New Roman" w:hAnsi="Times New Roman" w:cs="Times New Roman"/>
          <w:b/>
          <w:sz w:val="24"/>
          <w:szCs w:val="24"/>
        </w:rPr>
        <w:t xml:space="preserve">Gebelik ve </w:t>
      </w:r>
      <w:proofErr w:type="spellStart"/>
      <w:r w:rsidRPr="00FF4252">
        <w:rPr>
          <w:rFonts w:ascii="Times New Roman" w:hAnsi="Times New Roman" w:cs="Times New Roman"/>
          <w:b/>
          <w:sz w:val="24"/>
          <w:szCs w:val="24"/>
        </w:rPr>
        <w:t>laktasyon</w:t>
      </w:r>
      <w:proofErr w:type="spellEnd"/>
    </w:p>
    <w:p w:rsidR="00BE6FEB" w:rsidRPr="00FF4252" w:rsidRDefault="00BE6FEB" w:rsidP="00466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252">
        <w:rPr>
          <w:rFonts w:ascii="Times New Roman" w:hAnsi="Times New Roman" w:cs="Times New Roman"/>
          <w:b/>
          <w:sz w:val="24"/>
          <w:szCs w:val="24"/>
        </w:rPr>
        <w:t>Genel tavsiye</w:t>
      </w:r>
    </w:p>
    <w:p w:rsidR="00616E59" w:rsidRPr="00FF4252" w:rsidRDefault="00F249AC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Gebelik kategorisi: C</w:t>
      </w:r>
    </w:p>
    <w:p w:rsidR="00CC1AB2" w:rsidRDefault="00CC1AB2" w:rsidP="00466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FEB" w:rsidRPr="00FF4252" w:rsidRDefault="00BE6FEB" w:rsidP="00466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252">
        <w:rPr>
          <w:rFonts w:ascii="Times New Roman" w:hAnsi="Times New Roman" w:cs="Times New Roman"/>
          <w:b/>
          <w:sz w:val="24"/>
          <w:szCs w:val="24"/>
        </w:rPr>
        <w:t>Çocuk doğurma potansiyeli bulunan kadınlar/Doğum kontrolü (</w:t>
      </w:r>
      <w:proofErr w:type="spellStart"/>
      <w:r w:rsidRPr="00FF4252">
        <w:rPr>
          <w:rFonts w:ascii="Times New Roman" w:hAnsi="Times New Roman" w:cs="Times New Roman"/>
          <w:b/>
          <w:sz w:val="24"/>
          <w:szCs w:val="24"/>
        </w:rPr>
        <w:t>Kontrasepsiyon</w:t>
      </w:r>
      <w:proofErr w:type="spellEnd"/>
      <w:r w:rsidRPr="00FF4252">
        <w:rPr>
          <w:rFonts w:ascii="Times New Roman" w:hAnsi="Times New Roman" w:cs="Times New Roman"/>
          <w:b/>
          <w:sz w:val="24"/>
          <w:szCs w:val="24"/>
        </w:rPr>
        <w:t>)</w:t>
      </w:r>
    </w:p>
    <w:p w:rsidR="00F249AC" w:rsidRPr="00FF4252" w:rsidRDefault="00F249A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Hayvanlar üzerinde yapılan çalışmalar, gebelik /ve-veya/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embriyonal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fetal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gelişim /ve</w:t>
      </w:r>
      <w:r w:rsidR="007B69F8" w:rsidRPr="00FF4252">
        <w:rPr>
          <w:rFonts w:ascii="Times New Roman" w:hAnsi="Times New Roman" w:cs="Times New Roman"/>
          <w:sz w:val="24"/>
          <w:szCs w:val="24"/>
        </w:rPr>
        <w:t xml:space="preserve"> - </w:t>
      </w:r>
      <w:r w:rsidRPr="00FF4252">
        <w:rPr>
          <w:rFonts w:ascii="Times New Roman" w:hAnsi="Times New Roman" w:cs="Times New Roman"/>
          <w:sz w:val="24"/>
          <w:szCs w:val="24"/>
        </w:rPr>
        <w:t>veya/</w:t>
      </w:r>
      <w:r w:rsidR="00D66052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doğum /ve-veya/ doğum sonrası gelişim üzerindeki etkiler bakımından yetersizdir (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bkz.kısım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5.3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>). İnsanlara yönelik potansiyel risk bilinmemektedir.</w:t>
      </w:r>
    </w:p>
    <w:p w:rsidR="00616E59" w:rsidRPr="00FF4252" w:rsidRDefault="00F249A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Gebe kadınlarda yeterli ve iyi kontrol edilmiş çalışma bulunmamaktadır. Hastalar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="00D66052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tedavisi sırasında gebe kalırlarsa veya gebe kalmaya niyetleri varsa doktorlarını</w:t>
      </w:r>
      <w:r w:rsidR="00D66052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bilgilendirmeleri gerektiği konusunda uyarılmalıdırlar.</w:t>
      </w:r>
    </w:p>
    <w:p w:rsidR="00D66052" w:rsidRPr="00FF4252" w:rsidRDefault="00D66052" w:rsidP="00466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FEB" w:rsidRPr="00FF4252" w:rsidRDefault="00BE6FEB" w:rsidP="00466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252">
        <w:rPr>
          <w:rFonts w:ascii="Times New Roman" w:hAnsi="Times New Roman" w:cs="Times New Roman"/>
          <w:b/>
          <w:sz w:val="24"/>
          <w:szCs w:val="24"/>
        </w:rPr>
        <w:t>Gebelik dönemi</w:t>
      </w:r>
    </w:p>
    <w:p w:rsidR="00F249AC" w:rsidRPr="00FF4252" w:rsidRDefault="00F249A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Olanzapin’in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gebe kadınlarda kullanımına ilişkin yeterli veri mevcut değildir.</w:t>
      </w:r>
    </w:p>
    <w:p w:rsidR="00F249AC" w:rsidRPr="00FF4252" w:rsidRDefault="00F249A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Gebeliğin üçüncü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trimesterinde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antipsikotik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ilaçlara maruz kalan yeni doğanlar, doğumu</w:t>
      </w:r>
      <w:r w:rsidR="00D66052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takiben şiddeti değişebilen, anormal kas hareketleri (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ekstrapiramidal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işaretler/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ekstrapiramidal</w:t>
      </w:r>
      <w:proofErr w:type="spellEnd"/>
      <w:r w:rsidR="00D66052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sempto</w:t>
      </w:r>
      <w:r w:rsidR="00D66052" w:rsidRPr="00FF4252">
        <w:rPr>
          <w:rFonts w:ascii="Times New Roman" w:hAnsi="Times New Roman" w:cs="Times New Roman"/>
          <w:sz w:val="24"/>
          <w:szCs w:val="24"/>
        </w:rPr>
        <w:t>mlar</w:t>
      </w:r>
      <w:proofErr w:type="gramEnd"/>
      <w:r w:rsidR="00D66052" w:rsidRPr="00FF4252">
        <w:rPr>
          <w:rFonts w:ascii="Times New Roman" w:hAnsi="Times New Roman" w:cs="Times New Roman"/>
          <w:sz w:val="24"/>
          <w:szCs w:val="24"/>
        </w:rPr>
        <w:t>) ve/veya ilaç kesilme semp</w:t>
      </w:r>
      <w:r w:rsidRPr="00FF4252">
        <w:rPr>
          <w:rFonts w:ascii="Times New Roman" w:hAnsi="Times New Roman" w:cs="Times New Roman"/>
          <w:sz w:val="24"/>
          <w:szCs w:val="24"/>
        </w:rPr>
        <w:t>tomları açısından risk altındadırlar. Bu semptomlar,</w:t>
      </w:r>
      <w:r w:rsidR="00D66052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ajitasyon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hipertoni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hipotoni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tremor,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somnolans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, solunum güçlüğü veya beslenme</w:t>
      </w:r>
      <w:r w:rsidR="00D66052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bozukluklarını içermektedir. Bu nedenle, yeni doğanlar dikkatli bir şekilde izlenmelidir.</w:t>
      </w:r>
    </w:p>
    <w:p w:rsidR="00F249AC" w:rsidRPr="00FF4252" w:rsidRDefault="007B69F8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PİNOLZA</w:t>
      </w:r>
      <w:r w:rsidR="00F249AC" w:rsidRPr="00FF4252">
        <w:rPr>
          <w:rFonts w:ascii="Times New Roman" w:hAnsi="Times New Roman" w:cs="Times New Roman"/>
          <w:sz w:val="24"/>
          <w:szCs w:val="24"/>
        </w:rPr>
        <w:t xml:space="preserve">, gerekli olmadıkça </w:t>
      </w:r>
      <w:proofErr w:type="gramStart"/>
      <w:r w:rsidR="00F249AC" w:rsidRPr="00FF425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249AC" w:rsidRPr="00FF4252">
        <w:rPr>
          <w:rFonts w:ascii="Times New Roman" w:hAnsi="Times New Roman" w:cs="Times New Roman"/>
          <w:sz w:val="24"/>
          <w:szCs w:val="24"/>
        </w:rPr>
        <w:t>yalnızca fetüse olabilecek potansiyel riskine karşın potansiyel</w:t>
      </w:r>
    </w:p>
    <w:p w:rsidR="00616E59" w:rsidRPr="00FF4252" w:rsidRDefault="00F249AC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252">
        <w:rPr>
          <w:rFonts w:ascii="Times New Roman" w:hAnsi="Times New Roman" w:cs="Times New Roman"/>
          <w:sz w:val="24"/>
          <w:szCs w:val="24"/>
        </w:rPr>
        <w:t>yararları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düşünülerek) gebelik döneminde kullanılmamalıdır.</w:t>
      </w:r>
    </w:p>
    <w:p w:rsidR="00D66052" w:rsidRPr="00FF4252" w:rsidRDefault="00D66052" w:rsidP="00466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FEB" w:rsidRPr="00FF4252" w:rsidRDefault="00BE6FEB" w:rsidP="00466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b/>
          <w:sz w:val="24"/>
          <w:szCs w:val="24"/>
        </w:rPr>
        <w:t>Laktasyon</w:t>
      </w:r>
      <w:proofErr w:type="spellEnd"/>
      <w:r w:rsidRPr="00FF4252">
        <w:rPr>
          <w:rFonts w:ascii="Times New Roman" w:hAnsi="Times New Roman" w:cs="Times New Roman"/>
          <w:b/>
          <w:sz w:val="24"/>
          <w:szCs w:val="24"/>
        </w:rPr>
        <w:t xml:space="preserve"> dönemi</w:t>
      </w:r>
    </w:p>
    <w:p w:rsidR="00616E59" w:rsidRPr="00FF4252" w:rsidRDefault="00F249A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Emziren sağlıklı annelerde gerçekleştirilen bir oral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çalışmasında,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anne</w:t>
      </w:r>
      <w:r w:rsidR="0034662B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sütüne geçtiği saptanmıştır. Kararlı durumda ortalama yeni doğan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maruziyetinin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(mg/kg),</w:t>
      </w:r>
      <w:r w:rsidR="0034662B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anneye uygulanan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dozunun (mg/kg) %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1.8’i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olduğu tahmin edilmektedir. Hastalar</w:t>
      </w:r>
      <w:r w:rsidR="0034662B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eğer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kullanıyorsa emzirmemeleri konusunda uyarılmalıdır.</w:t>
      </w:r>
    </w:p>
    <w:p w:rsidR="0034662B" w:rsidRPr="00FF4252" w:rsidRDefault="0034662B" w:rsidP="00466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FEB" w:rsidRPr="00FF4252" w:rsidRDefault="00BE6FEB" w:rsidP="00466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252">
        <w:rPr>
          <w:rFonts w:ascii="Times New Roman" w:hAnsi="Times New Roman" w:cs="Times New Roman"/>
          <w:b/>
          <w:sz w:val="24"/>
          <w:szCs w:val="24"/>
        </w:rPr>
        <w:t>Üreme yeteneği/</w:t>
      </w:r>
      <w:proofErr w:type="spellStart"/>
      <w:r w:rsidRPr="00FF4252">
        <w:rPr>
          <w:rFonts w:ascii="Times New Roman" w:hAnsi="Times New Roman" w:cs="Times New Roman"/>
          <w:b/>
          <w:sz w:val="24"/>
          <w:szCs w:val="24"/>
        </w:rPr>
        <w:t>Fertilite</w:t>
      </w:r>
      <w:proofErr w:type="spellEnd"/>
    </w:p>
    <w:p w:rsidR="0034662B" w:rsidRPr="00FF4252" w:rsidRDefault="00F249AC" w:rsidP="005F53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İnsanlar üzerinde ya da klinik dışı üreyebilirlik çalışmalarından elde edilmiş veri</w:t>
      </w:r>
      <w:r w:rsidR="0034662B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bulunmamaktadır.</w:t>
      </w:r>
    </w:p>
    <w:p w:rsidR="00BE6FEB" w:rsidRPr="00FF4252" w:rsidRDefault="00BE6FEB" w:rsidP="00466550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252">
        <w:rPr>
          <w:rFonts w:ascii="Times New Roman" w:hAnsi="Times New Roman" w:cs="Times New Roman"/>
          <w:b/>
          <w:sz w:val="24"/>
          <w:szCs w:val="24"/>
        </w:rPr>
        <w:t>Araç ve makine kullanımı üzerindeki etkiler</w:t>
      </w:r>
    </w:p>
    <w:p w:rsidR="00616E59" w:rsidRPr="00FF4252" w:rsidRDefault="00F249A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Araç ve makine kullanma yeteneği üzerindeki etkilere yönelik bir çalışma yapılmamıştır.</w:t>
      </w:r>
      <w:r w:rsidR="0034662B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somnolans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 baş dönmesine neden olabileceğinden, hastalar motorlu araçlar da</w:t>
      </w:r>
      <w:r w:rsidR="0034662B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makine kullanımı sırasında dikkatli olmaları konusunda uyarılmalıdırlar.</w:t>
      </w:r>
    </w:p>
    <w:p w:rsidR="00F249AC" w:rsidRPr="00FF4252" w:rsidRDefault="00F249AC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Pr="00FF4252" w:rsidRDefault="00BE6FEB" w:rsidP="00466550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252">
        <w:rPr>
          <w:rFonts w:ascii="Times New Roman" w:hAnsi="Times New Roman" w:cs="Times New Roman"/>
          <w:b/>
          <w:sz w:val="24"/>
          <w:szCs w:val="24"/>
        </w:rPr>
        <w:t>İstenmeyen etkiler</w:t>
      </w:r>
    </w:p>
    <w:p w:rsidR="001F741B" w:rsidRPr="00FF4252" w:rsidRDefault="001F741B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Yetişkinler</w:t>
      </w:r>
    </w:p>
    <w:p w:rsidR="001F741B" w:rsidRPr="00FF4252" w:rsidRDefault="001F741B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Klinik çalışmalarda,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kullanımı ile ilişkili olarak en sık (hastaların ≥ %1’i) olarak</w:t>
      </w:r>
      <w:r w:rsidR="00C05F0D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görülen istenmeyen etkiler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somnolans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 kilo alımı,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eozinofili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prolaktin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kolesterol,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glukoz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</w:t>
      </w:r>
      <w:r w:rsidR="00C05F0D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trigliserit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düzeylerinde artış (bkz. bölüm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4.4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glukozüri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iştah artışı, baş dönmesi,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akatizi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,</w:t>
      </w:r>
      <w:r w:rsidR="00C05F0D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Parkinsonizm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lökopeni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nötropeni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(bkz. bölüm 4.4),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diskinezi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ortostatik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hipotansiyon,</w:t>
      </w:r>
      <w:r w:rsidR="00C05F0D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antikolinerjik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etkiler,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hepatik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aminotransferazlarda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geçici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asemptomatik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artışlar (bkz. </w:t>
      </w:r>
      <w:r w:rsidR="00C05F0D" w:rsidRPr="00FF4252">
        <w:rPr>
          <w:rFonts w:ascii="Times New Roman" w:hAnsi="Times New Roman" w:cs="Times New Roman"/>
          <w:sz w:val="24"/>
          <w:szCs w:val="24"/>
        </w:rPr>
        <w:t>B</w:t>
      </w:r>
      <w:r w:rsidRPr="00FF4252">
        <w:rPr>
          <w:rFonts w:ascii="Times New Roman" w:hAnsi="Times New Roman" w:cs="Times New Roman"/>
          <w:sz w:val="24"/>
          <w:szCs w:val="24"/>
        </w:rPr>
        <w:t>ölüm</w:t>
      </w:r>
      <w:r w:rsidR="00C05F0D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4.4), döküntü,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asteni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yorgunluk, ateş,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artralji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artmış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alkalen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fosfataz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, yüksek gama</w:t>
      </w:r>
      <w:r w:rsidR="00C05F0D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glutamiltransferaz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yüksek ürik asit, yüksek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kreatin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fosfokinaz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 ödemdir.</w:t>
      </w:r>
    </w:p>
    <w:p w:rsidR="004F717B" w:rsidRPr="00FF4252" w:rsidRDefault="004F717B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41B" w:rsidRPr="00FF4252" w:rsidRDefault="001F741B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Aşağıda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spontan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bildirim ve klinik çalışmalarda gözlenen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laboratuvar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incelemeleri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advers</w:t>
      </w:r>
      <w:proofErr w:type="spellEnd"/>
      <w:r w:rsidR="00C05F0D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reaksiyonlar listelenmiştir. Tüm sıklık gruplarında,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advers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reaksiyonlar azalan ciddiyet sırasıyla</w:t>
      </w:r>
      <w:r w:rsidR="00C05F0D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sunulmuştur.</w:t>
      </w:r>
    </w:p>
    <w:p w:rsidR="001F741B" w:rsidRPr="00FF4252" w:rsidRDefault="001F741B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Sıklık ifadeleri şu şekilde tanımlanmıştır:</w:t>
      </w:r>
    </w:p>
    <w:p w:rsidR="00822066" w:rsidRPr="00FF4252" w:rsidRDefault="0082206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Çok yaygın (≥1/10); yaygın (≥1/100, &lt; 1/10); yaygın olmayan (≥1/1.000, &lt; 1/100); seyrek (≥1/10.000, &lt; 1/1.000), çok seyrek (&lt; 1/10.000), bilinmiyor (eldeki verilerden hareketle tahmin edilemiyor).</w:t>
      </w:r>
    </w:p>
    <w:p w:rsidR="00616E59" w:rsidRPr="00FF4252" w:rsidRDefault="00616E59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252">
        <w:rPr>
          <w:rFonts w:ascii="Times New Roman" w:hAnsi="Times New Roman" w:cs="Times New Roman"/>
          <w:b/>
          <w:bCs/>
          <w:sz w:val="24"/>
          <w:szCs w:val="24"/>
        </w:rPr>
        <w:t>Kan ve lenf sistemi hastalıkları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Yaygı</w:t>
      </w:r>
      <w:r w:rsidR="002A2DCF" w:rsidRPr="00FF4252">
        <w:rPr>
          <w:rFonts w:ascii="Times New Roman" w:hAnsi="Times New Roman" w:cs="Times New Roman"/>
          <w:sz w:val="24"/>
          <w:szCs w:val="24"/>
        </w:rPr>
        <w:t>n</w:t>
      </w:r>
      <w:r w:rsidRPr="00FF425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Eozinofili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, lökopeni</w:t>
      </w:r>
      <w:r w:rsidRPr="00FF4252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FF4252">
        <w:rPr>
          <w:rFonts w:ascii="Times New Roman" w:hAnsi="Times New Roman" w:cs="Times New Roman"/>
          <w:sz w:val="24"/>
          <w:szCs w:val="24"/>
        </w:rPr>
        <w:t>, nötropeni</w:t>
      </w:r>
      <w:r w:rsidRPr="00FF4252">
        <w:rPr>
          <w:rFonts w:ascii="Times New Roman" w:hAnsi="Times New Roman" w:cs="Times New Roman"/>
          <w:sz w:val="24"/>
          <w:szCs w:val="24"/>
          <w:vertAlign w:val="superscript"/>
        </w:rPr>
        <w:t>10</w:t>
      </w:r>
    </w:p>
    <w:p w:rsidR="001E048D" w:rsidRPr="00FF4252" w:rsidRDefault="002A2DCF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Seyrek</w:t>
      </w:r>
      <w:r w:rsidR="001E048D" w:rsidRPr="00FF4252">
        <w:rPr>
          <w:rFonts w:ascii="Times New Roman" w:hAnsi="Times New Roman" w:cs="Times New Roman"/>
          <w:sz w:val="24"/>
          <w:szCs w:val="24"/>
        </w:rPr>
        <w:t>: Trombositopeni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11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252">
        <w:rPr>
          <w:rFonts w:ascii="Times New Roman" w:hAnsi="Times New Roman" w:cs="Times New Roman"/>
          <w:b/>
          <w:bCs/>
          <w:sz w:val="24"/>
          <w:szCs w:val="24"/>
        </w:rPr>
        <w:t>Bağışıklık sistemi hastalıkları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Yaygı</w:t>
      </w:r>
      <w:r w:rsidR="002A2DCF" w:rsidRPr="00FF4252">
        <w:rPr>
          <w:rFonts w:ascii="Times New Roman" w:hAnsi="Times New Roman" w:cs="Times New Roman"/>
          <w:sz w:val="24"/>
          <w:szCs w:val="24"/>
        </w:rPr>
        <w:t>n olmayan</w:t>
      </w:r>
      <w:r w:rsidRPr="00FF4252">
        <w:rPr>
          <w:rFonts w:ascii="Times New Roman" w:hAnsi="Times New Roman" w:cs="Times New Roman"/>
          <w:sz w:val="24"/>
          <w:szCs w:val="24"/>
        </w:rPr>
        <w:t>: Aşırı duyarlılık</w:t>
      </w:r>
      <w:r w:rsidRPr="00FF4252">
        <w:rPr>
          <w:rFonts w:ascii="Times New Roman" w:hAnsi="Times New Roman" w:cs="Times New Roman"/>
          <w:sz w:val="24"/>
          <w:szCs w:val="24"/>
          <w:vertAlign w:val="superscript"/>
        </w:rPr>
        <w:t>11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252">
        <w:rPr>
          <w:rFonts w:ascii="Times New Roman" w:hAnsi="Times New Roman" w:cs="Times New Roman"/>
          <w:b/>
          <w:bCs/>
          <w:sz w:val="24"/>
          <w:szCs w:val="24"/>
        </w:rPr>
        <w:t>Metabolizma ve beslenme hastalıkları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Çok yaygı</w:t>
      </w:r>
      <w:r w:rsidR="002A2DCF" w:rsidRPr="00FF4252">
        <w:rPr>
          <w:rFonts w:ascii="Times New Roman" w:hAnsi="Times New Roman" w:cs="Times New Roman"/>
          <w:sz w:val="24"/>
          <w:szCs w:val="24"/>
        </w:rPr>
        <w:t>n</w:t>
      </w:r>
      <w:r w:rsidRPr="00FF4252">
        <w:rPr>
          <w:rFonts w:ascii="Times New Roman" w:hAnsi="Times New Roman" w:cs="Times New Roman"/>
          <w:sz w:val="24"/>
          <w:szCs w:val="24"/>
        </w:rPr>
        <w:t>: Kilo artışı</w:t>
      </w:r>
      <w:r w:rsidRPr="00FF4252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Yaygı</w:t>
      </w:r>
      <w:r w:rsidR="002A2DCF" w:rsidRPr="00FF4252">
        <w:rPr>
          <w:rFonts w:ascii="Times New Roman" w:hAnsi="Times New Roman" w:cs="Times New Roman"/>
          <w:sz w:val="24"/>
          <w:szCs w:val="24"/>
        </w:rPr>
        <w:t>n</w:t>
      </w:r>
      <w:r w:rsidRPr="00FF4252">
        <w:rPr>
          <w:rFonts w:ascii="Times New Roman" w:hAnsi="Times New Roman" w:cs="Times New Roman"/>
          <w:sz w:val="24"/>
          <w:szCs w:val="24"/>
        </w:rPr>
        <w:t>: Yükselmiş kolesterol düzeyleri</w:t>
      </w:r>
      <w:r w:rsidRPr="00FF4252">
        <w:rPr>
          <w:rFonts w:ascii="Times New Roman" w:hAnsi="Times New Roman" w:cs="Times New Roman"/>
          <w:sz w:val="24"/>
          <w:szCs w:val="24"/>
          <w:vertAlign w:val="superscript"/>
        </w:rPr>
        <w:t>2,3</w:t>
      </w:r>
      <w:r w:rsidRPr="00FF4252">
        <w:rPr>
          <w:rFonts w:ascii="Times New Roman" w:hAnsi="Times New Roman" w:cs="Times New Roman"/>
          <w:sz w:val="24"/>
          <w:szCs w:val="24"/>
        </w:rPr>
        <w:t xml:space="preserve">, yükselmiş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glukoz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düzeyleri</w:t>
      </w:r>
      <w:r w:rsidRPr="00FF425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F4252">
        <w:rPr>
          <w:rFonts w:ascii="Times New Roman" w:hAnsi="Times New Roman" w:cs="Times New Roman"/>
          <w:sz w:val="24"/>
          <w:szCs w:val="24"/>
        </w:rPr>
        <w:t>, yükselmiş</w:t>
      </w:r>
      <w:r w:rsidR="0065657C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trigliserit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düzeyleri</w:t>
      </w:r>
      <w:r w:rsidRPr="00FF4252">
        <w:rPr>
          <w:rFonts w:ascii="Times New Roman" w:hAnsi="Times New Roman" w:cs="Times New Roman"/>
          <w:sz w:val="24"/>
          <w:szCs w:val="24"/>
          <w:vertAlign w:val="superscript"/>
        </w:rPr>
        <w:t>2,5</w:t>
      </w:r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glukozüri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, iştahta artış</w:t>
      </w:r>
    </w:p>
    <w:p w:rsidR="00910CFB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Yaygı</w:t>
      </w:r>
      <w:r w:rsidR="002A2DCF" w:rsidRPr="00FF4252">
        <w:rPr>
          <w:rFonts w:ascii="Times New Roman" w:hAnsi="Times New Roman" w:cs="Times New Roman"/>
          <w:sz w:val="24"/>
          <w:szCs w:val="24"/>
        </w:rPr>
        <w:t>n olmayan</w:t>
      </w:r>
      <w:r w:rsidRPr="00FF4252">
        <w:rPr>
          <w:rFonts w:ascii="Times New Roman" w:hAnsi="Times New Roman" w:cs="Times New Roman"/>
          <w:sz w:val="24"/>
          <w:szCs w:val="24"/>
        </w:rPr>
        <w:t xml:space="preserve">: Bazı ölümcül vakalar da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olmak üzere çok seyrek olarak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ketoasidoz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ya</w:t>
      </w:r>
      <w:r w:rsidR="0065657C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da koma ile ilişkili diyabetin alevlenmesi veya gelişmesi (bkz. bölüm 4.4)</w:t>
      </w:r>
      <w:r w:rsidRPr="00FF4252">
        <w:rPr>
          <w:rFonts w:ascii="Times New Roman" w:hAnsi="Times New Roman" w:cs="Times New Roman"/>
          <w:sz w:val="24"/>
          <w:szCs w:val="24"/>
          <w:vertAlign w:val="superscript"/>
        </w:rPr>
        <w:t>11</w:t>
      </w:r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Seyrek</w:t>
      </w:r>
      <w:r w:rsidR="001E048D" w:rsidRPr="00FF4252">
        <w:rPr>
          <w:rFonts w:ascii="Times New Roman" w:hAnsi="Times New Roman" w:cs="Times New Roman"/>
          <w:sz w:val="24"/>
          <w:szCs w:val="24"/>
        </w:rPr>
        <w:t>: Hipotermi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12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252">
        <w:rPr>
          <w:rFonts w:ascii="Times New Roman" w:hAnsi="Times New Roman" w:cs="Times New Roman"/>
          <w:b/>
          <w:bCs/>
          <w:sz w:val="24"/>
          <w:szCs w:val="24"/>
        </w:rPr>
        <w:t>Sinir sistemi hastalıkları</w:t>
      </w:r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Çok yaygın</w:t>
      </w:r>
      <w:r w:rsidR="001E048D" w:rsidRPr="00FF425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Somnolans</w:t>
      </w:r>
      <w:proofErr w:type="spellEnd"/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Yaygın</w:t>
      </w:r>
      <w:r w:rsidR="001E048D" w:rsidRPr="00FF4252">
        <w:rPr>
          <w:rFonts w:ascii="Times New Roman" w:hAnsi="Times New Roman" w:cs="Times New Roman"/>
          <w:sz w:val="24"/>
          <w:szCs w:val="24"/>
        </w:rPr>
        <w:t>: Baş dönmesi, akatizi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1E048D" w:rsidRPr="00FF4252">
        <w:rPr>
          <w:rFonts w:ascii="Times New Roman" w:hAnsi="Times New Roman" w:cs="Times New Roman"/>
          <w:sz w:val="24"/>
          <w:szCs w:val="24"/>
        </w:rPr>
        <w:t>, Parkinsonizm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1E048D" w:rsidRPr="00FF4252">
        <w:rPr>
          <w:rFonts w:ascii="Times New Roman" w:hAnsi="Times New Roman" w:cs="Times New Roman"/>
          <w:sz w:val="24"/>
          <w:szCs w:val="24"/>
        </w:rPr>
        <w:t>, diskinezi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Yaygın olmayan</w:t>
      </w:r>
      <w:r w:rsidR="001E048D" w:rsidRPr="00FF4252">
        <w:rPr>
          <w:rFonts w:ascii="Times New Roman" w:hAnsi="Times New Roman" w:cs="Times New Roman"/>
          <w:sz w:val="24"/>
          <w:szCs w:val="24"/>
        </w:rPr>
        <w:t>: Nöbet geçmişi ya da nöbet risk faktörü taşıyan birçok vakada nöbetler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="001E048D" w:rsidRPr="00FF4252">
        <w:rPr>
          <w:rFonts w:ascii="Times New Roman" w:hAnsi="Times New Roman" w:cs="Times New Roman"/>
          <w:sz w:val="24"/>
          <w:szCs w:val="24"/>
        </w:rPr>
        <w:t xml:space="preserve">bildirilmiştir,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distoni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okülojirasyon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048D" w:rsidRPr="00FF4252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1E048D" w:rsidRPr="00FF4252">
        <w:rPr>
          <w:rFonts w:ascii="Times New Roman" w:hAnsi="Times New Roman" w:cs="Times New Roman"/>
          <w:sz w:val="24"/>
          <w:szCs w:val="24"/>
        </w:rPr>
        <w:t>)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1E048D"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tardif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diskinezi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1E048D" w:rsidRPr="00FF4252">
        <w:rPr>
          <w:rFonts w:ascii="Times New Roman" w:hAnsi="Times New Roman" w:cs="Times New Roman"/>
          <w:sz w:val="24"/>
          <w:szCs w:val="24"/>
        </w:rPr>
        <w:t>, amnezi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1E048D" w:rsidRPr="00FF4252">
        <w:rPr>
          <w:rFonts w:ascii="Times New Roman" w:hAnsi="Times New Roman" w:cs="Times New Roman"/>
          <w:sz w:val="24"/>
          <w:szCs w:val="24"/>
        </w:rPr>
        <w:t>,</w:t>
      </w:r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dizartri</w:t>
      </w:r>
      <w:proofErr w:type="spellEnd"/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Seyrek</w:t>
      </w:r>
      <w:r w:rsidR="001E048D" w:rsidRPr="00FF425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Nöroleptik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malign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048D" w:rsidRPr="00FF4252">
        <w:rPr>
          <w:rFonts w:ascii="Times New Roman" w:hAnsi="Times New Roman" w:cs="Times New Roman"/>
          <w:sz w:val="24"/>
          <w:szCs w:val="24"/>
        </w:rPr>
        <w:t>sendrom</w:t>
      </w:r>
      <w:proofErr w:type="gram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(bkz. bölüm 4.4)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="001E048D" w:rsidRPr="00FF4252">
        <w:rPr>
          <w:rFonts w:ascii="Times New Roman" w:hAnsi="Times New Roman" w:cs="Times New Roman"/>
          <w:sz w:val="24"/>
          <w:szCs w:val="24"/>
        </w:rPr>
        <w:t>, ilacın kesilmesinden sonra</w:t>
      </w:r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="001E048D" w:rsidRPr="00FF4252">
        <w:rPr>
          <w:rFonts w:ascii="Times New Roman" w:hAnsi="Times New Roman" w:cs="Times New Roman"/>
          <w:sz w:val="24"/>
          <w:szCs w:val="24"/>
        </w:rPr>
        <w:t>gelişen semptomlar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7, 12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252">
        <w:rPr>
          <w:rFonts w:ascii="Times New Roman" w:hAnsi="Times New Roman" w:cs="Times New Roman"/>
          <w:b/>
          <w:bCs/>
          <w:sz w:val="24"/>
          <w:szCs w:val="24"/>
        </w:rPr>
        <w:t xml:space="preserve">Solunum, göğüs bozuklukları ve </w:t>
      </w:r>
      <w:proofErr w:type="spellStart"/>
      <w:r w:rsidRPr="00FF4252">
        <w:rPr>
          <w:rFonts w:ascii="Times New Roman" w:hAnsi="Times New Roman" w:cs="Times New Roman"/>
          <w:b/>
          <w:bCs/>
          <w:sz w:val="24"/>
          <w:szCs w:val="24"/>
        </w:rPr>
        <w:t>mediastinal</w:t>
      </w:r>
      <w:proofErr w:type="spellEnd"/>
      <w:r w:rsidRPr="00FF4252">
        <w:rPr>
          <w:rFonts w:ascii="Times New Roman" w:hAnsi="Times New Roman" w:cs="Times New Roman"/>
          <w:b/>
          <w:bCs/>
          <w:sz w:val="24"/>
          <w:szCs w:val="24"/>
        </w:rPr>
        <w:t xml:space="preserve"> hastalıkları</w:t>
      </w:r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Yaygın olmayan</w:t>
      </w:r>
      <w:r w:rsidR="001E048D" w:rsidRPr="00FF4252">
        <w:rPr>
          <w:rFonts w:ascii="Times New Roman" w:hAnsi="Times New Roman" w:cs="Times New Roman"/>
          <w:sz w:val="24"/>
          <w:szCs w:val="24"/>
        </w:rPr>
        <w:t>: Epistaksis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9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252">
        <w:rPr>
          <w:rFonts w:ascii="Times New Roman" w:hAnsi="Times New Roman" w:cs="Times New Roman"/>
          <w:b/>
          <w:bCs/>
          <w:sz w:val="24"/>
          <w:szCs w:val="24"/>
        </w:rPr>
        <w:t>Kardiyak hastalıkları</w:t>
      </w:r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Yaygın olmayan</w:t>
      </w:r>
      <w:r w:rsidR="001E048D" w:rsidRPr="00FF425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Bradikardi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QTc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uzaması (bkz. bölüm </w:t>
      </w:r>
      <w:proofErr w:type="gramStart"/>
      <w:r w:rsidR="001E048D" w:rsidRPr="00FF4252">
        <w:rPr>
          <w:rFonts w:ascii="Times New Roman" w:hAnsi="Times New Roman" w:cs="Times New Roman"/>
          <w:sz w:val="24"/>
          <w:szCs w:val="24"/>
        </w:rPr>
        <w:t>4.4</w:t>
      </w:r>
      <w:proofErr w:type="gramEnd"/>
      <w:r w:rsidR="001E048D" w:rsidRPr="00FF4252">
        <w:rPr>
          <w:rFonts w:ascii="Times New Roman" w:hAnsi="Times New Roman" w:cs="Times New Roman"/>
          <w:sz w:val="24"/>
          <w:szCs w:val="24"/>
        </w:rPr>
        <w:t>)</w:t>
      </w:r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Seyrek</w:t>
      </w:r>
      <w:r w:rsidR="001E048D" w:rsidRPr="00FF425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Ventriküler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taşikardi /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fibrilasyon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, ani ölüm (bkz. bölüm </w:t>
      </w:r>
      <w:proofErr w:type="gramStart"/>
      <w:r w:rsidR="001E048D" w:rsidRPr="00FF4252">
        <w:rPr>
          <w:rFonts w:ascii="Times New Roman" w:hAnsi="Times New Roman" w:cs="Times New Roman"/>
          <w:sz w:val="24"/>
          <w:szCs w:val="24"/>
        </w:rPr>
        <w:t>4.4</w:t>
      </w:r>
      <w:proofErr w:type="gramEnd"/>
      <w:r w:rsidR="001E048D" w:rsidRPr="00FF4252">
        <w:rPr>
          <w:rFonts w:ascii="Times New Roman" w:hAnsi="Times New Roman" w:cs="Times New Roman"/>
          <w:sz w:val="24"/>
          <w:szCs w:val="24"/>
        </w:rPr>
        <w:t>)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11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b/>
          <w:bCs/>
          <w:sz w:val="24"/>
          <w:szCs w:val="24"/>
        </w:rPr>
        <w:t>Vasküler</w:t>
      </w:r>
      <w:proofErr w:type="spellEnd"/>
      <w:r w:rsidRPr="00FF4252">
        <w:rPr>
          <w:rFonts w:ascii="Times New Roman" w:hAnsi="Times New Roman" w:cs="Times New Roman"/>
          <w:b/>
          <w:bCs/>
          <w:sz w:val="24"/>
          <w:szCs w:val="24"/>
        </w:rPr>
        <w:t xml:space="preserve"> hastalıkları</w:t>
      </w:r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Çok yaygın</w:t>
      </w:r>
      <w:r w:rsidR="001E048D" w:rsidRPr="00FF425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Ortostatik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hipotansiyon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10</w:t>
      </w:r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Yaygın olmayan</w:t>
      </w:r>
      <w:r w:rsidR="001E048D" w:rsidRPr="00FF425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Tromboembolizm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pulmoner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embolizm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ve derin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ven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trombozu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048D" w:rsidRPr="00FF4252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1E048D" w:rsidRPr="00FF4252">
        <w:rPr>
          <w:rFonts w:ascii="Times New Roman" w:hAnsi="Times New Roman" w:cs="Times New Roman"/>
          <w:sz w:val="24"/>
          <w:szCs w:val="24"/>
        </w:rPr>
        <w:t>)</w:t>
      </w:r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="001E048D" w:rsidRPr="00FF425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bkz.bölüm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4.4)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b/>
          <w:bCs/>
          <w:sz w:val="24"/>
          <w:szCs w:val="24"/>
        </w:rPr>
        <w:t>Gastrointestinal</w:t>
      </w:r>
      <w:proofErr w:type="spellEnd"/>
      <w:r w:rsidRPr="00FF4252">
        <w:rPr>
          <w:rFonts w:ascii="Times New Roman" w:hAnsi="Times New Roman" w:cs="Times New Roman"/>
          <w:b/>
          <w:bCs/>
          <w:sz w:val="24"/>
          <w:szCs w:val="24"/>
        </w:rPr>
        <w:t xml:space="preserve"> hastalıkları</w:t>
      </w:r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Yaygın</w:t>
      </w:r>
      <w:r w:rsidR="001E048D" w:rsidRPr="00FF4252">
        <w:rPr>
          <w:rFonts w:ascii="Times New Roman" w:hAnsi="Times New Roman" w:cs="Times New Roman"/>
          <w:sz w:val="24"/>
          <w:szCs w:val="24"/>
        </w:rPr>
        <w:t xml:space="preserve">: Kabızlık ve ağız kuruluğu </w:t>
      </w:r>
      <w:proofErr w:type="gramStart"/>
      <w:r w:rsidR="001E048D" w:rsidRPr="00FF4252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olmak üzere hafif, geçici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antikolinerjik</w:t>
      </w:r>
      <w:proofErr w:type="spellEnd"/>
      <w:r w:rsidR="00695549">
        <w:rPr>
          <w:rFonts w:ascii="Times New Roman" w:hAnsi="Times New Roman" w:cs="Times New Roman"/>
          <w:sz w:val="24"/>
          <w:szCs w:val="24"/>
        </w:rPr>
        <w:t xml:space="preserve"> </w:t>
      </w:r>
      <w:r w:rsidR="001E048D" w:rsidRPr="00FF4252">
        <w:rPr>
          <w:rFonts w:ascii="Times New Roman" w:hAnsi="Times New Roman" w:cs="Times New Roman"/>
          <w:sz w:val="24"/>
          <w:szCs w:val="24"/>
        </w:rPr>
        <w:t>etkiler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Yaygın olmayan: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Abdominal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distensiyon</w:t>
      </w:r>
      <w:r w:rsidRPr="00FF4252">
        <w:rPr>
          <w:rFonts w:ascii="Times New Roman" w:hAnsi="Times New Roman" w:cs="Times New Roman"/>
          <w:sz w:val="24"/>
          <w:szCs w:val="24"/>
          <w:vertAlign w:val="superscript"/>
        </w:rPr>
        <w:t>9</w:t>
      </w:r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Seyrek</w:t>
      </w:r>
      <w:r w:rsidR="001E048D" w:rsidRPr="00FF4252">
        <w:rPr>
          <w:rFonts w:ascii="Times New Roman" w:hAnsi="Times New Roman" w:cs="Times New Roman"/>
          <w:sz w:val="24"/>
          <w:szCs w:val="24"/>
        </w:rPr>
        <w:t>: Pankreatit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11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b/>
          <w:bCs/>
          <w:sz w:val="24"/>
          <w:szCs w:val="24"/>
        </w:rPr>
        <w:t>Hepato</w:t>
      </w:r>
      <w:proofErr w:type="spellEnd"/>
      <w:r w:rsidRPr="00FF4252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FF4252">
        <w:rPr>
          <w:rFonts w:ascii="Times New Roman" w:hAnsi="Times New Roman" w:cs="Times New Roman"/>
          <w:b/>
          <w:bCs/>
          <w:sz w:val="24"/>
          <w:szCs w:val="24"/>
        </w:rPr>
        <w:t>bilier</w:t>
      </w:r>
      <w:proofErr w:type="spellEnd"/>
      <w:r w:rsidRPr="00FF4252">
        <w:rPr>
          <w:rFonts w:ascii="Times New Roman" w:hAnsi="Times New Roman" w:cs="Times New Roman"/>
          <w:b/>
          <w:bCs/>
          <w:sz w:val="24"/>
          <w:szCs w:val="24"/>
        </w:rPr>
        <w:t xml:space="preserve"> hastalıkları</w:t>
      </w:r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Yaygın</w:t>
      </w:r>
      <w:r w:rsidR="001E048D" w:rsidRPr="00FF4252">
        <w:rPr>
          <w:rFonts w:ascii="Times New Roman" w:hAnsi="Times New Roman" w:cs="Times New Roman"/>
          <w:sz w:val="24"/>
          <w:szCs w:val="24"/>
        </w:rPr>
        <w:t xml:space="preserve">: Özellikle tedavinin ilk dönemlerinde karaciğer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aminotransferazlarında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="001E048D" w:rsidRPr="00FF4252">
        <w:rPr>
          <w:rFonts w:ascii="Times New Roman" w:hAnsi="Times New Roman" w:cs="Times New Roman"/>
          <w:sz w:val="24"/>
          <w:szCs w:val="24"/>
        </w:rPr>
        <w:t xml:space="preserve">(ALT, AST) geçici,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asemptomatik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yükselmeler (bkz. bölüm </w:t>
      </w:r>
      <w:proofErr w:type="gramStart"/>
      <w:r w:rsidR="001E048D" w:rsidRPr="00FF4252">
        <w:rPr>
          <w:rFonts w:ascii="Times New Roman" w:hAnsi="Times New Roman" w:cs="Times New Roman"/>
          <w:sz w:val="24"/>
          <w:szCs w:val="24"/>
        </w:rPr>
        <w:t>4.4</w:t>
      </w:r>
      <w:proofErr w:type="gramEnd"/>
      <w:r w:rsidR="001E048D" w:rsidRPr="00FF4252">
        <w:rPr>
          <w:rFonts w:ascii="Times New Roman" w:hAnsi="Times New Roman" w:cs="Times New Roman"/>
          <w:sz w:val="24"/>
          <w:szCs w:val="24"/>
        </w:rPr>
        <w:t>)</w:t>
      </w:r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Seyrek</w:t>
      </w:r>
      <w:r w:rsidR="001E048D" w:rsidRPr="00FF4252">
        <w:rPr>
          <w:rFonts w:ascii="Times New Roman" w:hAnsi="Times New Roman" w:cs="Times New Roman"/>
          <w:sz w:val="24"/>
          <w:szCs w:val="24"/>
        </w:rPr>
        <w:t>: Hepatit (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hepatoselüler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kolestatik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mikst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karaciğer hasarı </w:t>
      </w:r>
      <w:proofErr w:type="gramStart"/>
      <w:r w:rsidR="001E048D" w:rsidRPr="00FF4252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1E048D" w:rsidRPr="00FF4252">
        <w:rPr>
          <w:rFonts w:ascii="Times New Roman" w:hAnsi="Times New Roman" w:cs="Times New Roman"/>
          <w:sz w:val="24"/>
          <w:szCs w:val="24"/>
        </w:rPr>
        <w:t>)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11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252">
        <w:rPr>
          <w:rFonts w:ascii="Times New Roman" w:hAnsi="Times New Roman" w:cs="Times New Roman"/>
          <w:b/>
          <w:bCs/>
          <w:sz w:val="24"/>
          <w:szCs w:val="24"/>
        </w:rPr>
        <w:t>Deri ve deri altı doku hastalıkları</w:t>
      </w:r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Yaygın</w:t>
      </w:r>
      <w:r w:rsidR="001E048D" w:rsidRPr="00FF4252">
        <w:rPr>
          <w:rFonts w:ascii="Times New Roman" w:hAnsi="Times New Roman" w:cs="Times New Roman"/>
          <w:sz w:val="24"/>
          <w:szCs w:val="24"/>
        </w:rPr>
        <w:t>: Döküntü</w:t>
      </w:r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Yaygın olmayan</w:t>
      </w:r>
      <w:r w:rsidR="001E048D" w:rsidRPr="00FF4252">
        <w:rPr>
          <w:rFonts w:ascii="Times New Roman" w:hAnsi="Times New Roman" w:cs="Times New Roman"/>
          <w:sz w:val="24"/>
          <w:szCs w:val="24"/>
        </w:rPr>
        <w:t xml:space="preserve">: Işığa duyarlılık reaksiyonu,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alopesi</w:t>
      </w:r>
      <w:proofErr w:type="spellEnd"/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252">
        <w:rPr>
          <w:rFonts w:ascii="Times New Roman" w:hAnsi="Times New Roman" w:cs="Times New Roman"/>
          <w:b/>
          <w:bCs/>
          <w:sz w:val="24"/>
          <w:szCs w:val="24"/>
        </w:rPr>
        <w:t>Kas-iskelet bozukluklar, bağ doku ve kemik hastalıkları</w:t>
      </w:r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Yaygın</w:t>
      </w:r>
      <w:r w:rsidR="001E048D" w:rsidRPr="00FF4252">
        <w:rPr>
          <w:rFonts w:ascii="Times New Roman" w:hAnsi="Times New Roman" w:cs="Times New Roman"/>
          <w:sz w:val="24"/>
          <w:szCs w:val="24"/>
        </w:rPr>
        <w:t>: Artralji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9</w:t>
      </w:r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Seyrek</w:t>
      </w:r>
      <w:r w:rsidR="001E048D" w:rsidRPr="00FF4252">
        <w:rPr>
          <w:rFonts w:ascii="Times New Roman" w:hAnsi="Times New Roman" w:cs="Times New Roman"/>
          <w:sz w:val="24"/>
          <w:szCs w:val="24"/>
        </w:rPr>
        <w:t>: Rabdomiyoliz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11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252">
        <w:rPr>
          <w:rFonts w:ascii="Times New Roman" w:hAnsi="Times New Roman" w:cs="Times New Roman"/>
          <w:b/>
          <w:bCs/>
          <w:sz w:val="24"/>
          <w:szCs w:val="24"/>
        </w:rPr>
        <w:t>Böbrek ve idrar hastalıkları</w:t>
      </w:r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F4252">
        <w:rPr>
          <w:rFonts w:ascii="Times New Roman" w:hAnsi="Times New Roman" w:cs="Times New Roman"/>
          <w:sz w:val="24"/>
          <w:szCs w:val="24"/>
        </w:rPr>
        <w:t>Yaygın olmayan</w:t>
      </w:r>
      <w:r w:rsidR="001E048D" w:rsidRPr="00FF425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Üriner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inkontinans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üriner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retansiyon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>, idrar yapmada zorlanma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11</w:t>
      </w:r>
    </w:p>
    <w:p w:rsidR="0065657C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252">
        <w:rPr>
          <w:rFonts w:ascii="Times New Roman" w:hAnsi="Times New Roman" w:cs="Times New Roman"/>
          <w:b/>
          <w:bCs/>
          <w:sz w:val="24"/>
          <w:szCs w:val="24"/>
        </w:rPr>
        <w:t>Üreme sistemi ve göğüs hastalıkları</w:t>
      </w:r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Yaygın</w:t>
      </w:r>
      <w:r w:rsidR="001E048D" w:rsidRPr="00FF4252">
        <w:rPr>
          <w:rFonts w:ascii="Times New Roman" w:hAnsi="Times New Roman" w:cs="Times New Roman"/>
          <w:sz w:val="24"/>
          <w:szCs w:val="24"/>
        </w:rPr>
        <w:t xml:space="preserve">: Erkeklerde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erektil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disfonksiyon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>, kadınlarda ve erkeklerde azalmış libido</w:t>
      </w:r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Yaygın olmayan</w:t>
      </w:r>
      <w:r w:rsidR="001E048D" w:rsidRPr="00FF425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Amenore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, göğüs büyümesi, kadınlarda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galaktore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jinekomasti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>/erkeklerde</w:t>
      </w:r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="001E048D" w:rsidRPr="00FF4252">
        <w:rPr>
          <w:rFonts w:ascii="Times New Roman" w:hAnsi="Times New Roman" w:cs="Times New Roman"/>
          <w:sz w:val="24"/>
          <w:szCs w:val="24"/>
        </w:rPr>
        <w:t>göğüs büyümesi</w:t>
      </w:r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Seyrek</w:t>
      </w:r>
      <w:r w:rsidR="001E048D" w:rsidRPr="00FF4252">
        <w:rPr>
          <w:rFonts w:ascii="Times New Roman" w:hAnsi="Times New Roman" w:cs="Times New Roman"/>
          <w:sz w:val="24"/>
          <w:szCs w:val="24"/>
        </w:rPr>
        <w:t>: Priapizm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12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252">
        <w:rPr>
          <w:rFonts w:ascii="Times New Roman" w:hAnsi="Times New Roman" w:cs="Times New Roman"/>
          <w:b/>
          <w:bCs/>
          <w:sz w:val="24"/>
          <w:szCs w:val="24"/>
        </w:rPr>
        <w:t xml:space="preserve">Gebelik, </w:t>
      </w:r>
      <w:proofErr w:type="spellStart"/>
      <w:r w:rsidRPr="00FF4252">
        <w:rPr>
          <w:rFonts w:ascii="Times New Roman" w:hAnsi="Times New Roman" w:cs="Times New Roman"/>
          <w:b/>
          <w:bCs/>
          <w:sz w:val="24"/>
          <w:szCs w:val="24"/>
        </w:rPr>
        <w:t>pueperiyum</w:t>
      </w:r>
      <w:proofErr w:type="spellEnd"/>
      <w:r w:rsidRPr="00FF4252">
        <w:rPr>
          <w:rFonts w:ascii="Times New Roman" w:hAnsi="Times New Roman" w:cs="Times New Roman"/>
          <w:b/>
          <w:bCs/>
          <w:sz w:val="24"/>
          <w:szCs w:val="24"/>
        </w:rPr>
        <w:t xml:space="preserve"> durumları ve </w:t>
      </w:r>
      <w:proofErr w:type="spellStart"/>
      <w:r w:rsidRPr="00FF4252">
        <w:rPr>
          <w:rFonts w:ascii="Times New Roman" w:hAnsi="Times New Roman" w:cs="Times New Roman"/>
          <w:b/>
          <w:bCs/>
          <w:sz w:val="24"/>
          <w:szCs w:val="24"/>
        </w:rPr>
        <w:t>perinatal</w:t>
      </w:r>
      <w:proofErr w:type="spellEnd"/>
      <w:r w:rsidRPr="00FF4252">
        <w:rPr>
          <w:rFonts w:ascii="Times New Roman" w:hAnsi="Times New Roman" w:cs="Times New Roman"/>
          <w:b/>
          <w:bCs/>
          <w:sz w:val="24"/>
          <w:szCs w:val="24"/>
        </w:rPr>
        <w:t xml:space="preserve"> hastalıkları</w:t>
      </w:r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Bilinmiyor</w:t>
      </w:r>
      <w:r w:rsidR="001E048D" w:rsidRPr="00FF4252">
        <w:rPr>
          <w:rFonts w:ascii="Times New Roman" w:hAnsi="Times New Roman" w:cs="Times New Roman"/>
          <w:sz w:val="24"/>
          <w:szCs w:val="24"/>
        </w:rPr>
        <w:t xml:space="preserve">: Yeni doğanlarda ilaç yoksunluk sendromu (bkz. bölüm </w:t>
      </w:r>
      <w:proofErr w:type="gramStart"/>
      <w:r w:rsidR="001E048D" w:rsidRPr="00FF4252">
        <w:rPr>
          <w:rFonts w:ascii="Times New Roman" w:hAnsi="Times New Roman" w:cs="Times New Roman"/>
          <w:sz w:val="24"/>
          <w:szCs w:val="24"/>
        </w:rPr>
        <w:t>4.6</w:t>
      </w:r>
      <w:proofErr w:type="gramEnd"/>
      <w:r w:rsidR="001E048D" w:rsidRPr="00FF4252">
        <w:rPr>
          <w:rFonts w:ascii="Times New Roman" w:hAnsi="Times New Roman" w:cs="Times New Roman"/>
          <w:sz w:val="24"/>
          <w:szCs w:val="24"/>
        </w:rPr>
        <w:t>)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252">
        <w:rPr>
          <w:rFonts w:ascii="Times New Roman" w:hAnsi="Times New Roman" w:cs="Times New Roman"/>
          <w:b/>
          <w:bCs/>
          <w:sz w:val="24"/>
          <w:szCs w:val="24"/>
        </w:rPr>
        <w:t>Genel bozukluklar ve uygulama bölgesine ilişkin hastalıkları</w:t>
      </w:r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Yaygın</w:t>
      </w:r>
      <w:r w:rsidR="001E048D" w:rsidRPr="00FF425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Asteni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>, yorgunluk, ödem, pireksi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10</w:t>
      </w:r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Yaygın olmayan</w:t>
      </w:r>
      <w:r w:rsidR="001E048D" w:rsidRPr="00FF4252">
        <w:rPr>
          <w:rFonts w:ascii="Times New Roman" w:hAnsi="Times New Roman" w:cs="Times New Roman"/>
          <w:sz w:val="24"/>
          <w:szCs w:val="24"/>
        </w:rPr>
        <w:t>: Titreme, yüzde ödem, intihar girişimi*</w:t>
      </w:r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Seyrek</w:t>
      </w:r>
      <w:r w:rsidR="001E048D" w:rsidRPr="00FF4252">
        <w:rPr>
          <w:rFonts w:ascii="Times New Roman" w:hAnsi="Times New Roman" w:cs="Times New Roman"/>
          <w:sz w:val="24"/>
          <w:szCs w:val="24"/>
        </w:rPr>
        <w:t>: Titreme ve ateş, sersemlik hissi, ani ölüm*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252">
        <w:rPr>
          <w:rFonts w:ascii="Times New Roman" w:hAnsi="Times New Roman" w:cs="Times New Roman"/>
          <w:b/>
          <w:bCs/>
          <w:sz w:val="24"/>
          <w:szCs w:val="24"/>
        </w:rPr>
        <w:t>Araştırmalar</w:t>
      </w:r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Çok yaygın</w:t>
      </w:r>
      <w:r w:rsidR="001E048D" w:rsidRPr="00FF4252">
        <w:rPr>
          <w:rFonts w:ascii="Times New Roman" w:hAnsi="Times New Roman" w:cs="Times New Roman"/>
          <w:sz w:val="24"/>
          <w:szCs w:val="24"/>
        </w:rPr>
        <w:t xml:space="preserve">: Yükselmiş plazma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prolaktin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düzeyleri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8</w:t>
      </w:r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Yaygın</w:t>
      </w:r>
      <w:r w:rsidR="00695549">
        <w:rPr>
          <w:rFonts w:ascii="Times New Roman" w:hAnsi="Times New Roman" w:cs="Times New Roman"/>
          <w:sz w:val="24"/>
          <w:szCs w:val="24"/>
        </w:rPr>
        <w:t xml:space="preserve">: </w:t>
      </w:r>
      <w:r w:rsidR="001E048D" w:rsidRPr="00FF4252">
        <w:rPr>
          <w:rFonts w:ascii="Times New Roman" w:hAnsi="Times New Roman" w:cs="Times New Roman"/>
          <w:sz w:val="24"/>
          <w:szCs w:val="24"/>
        </w:rPr>
        <w:t xml:space="preserve">Artmış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alkalen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fosfotaz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1E048D" w:rsidRPr="00FF4252">
        <w:rPr>
          <w:rFonts w:ascii="Times New Roman" w:hAnsi="Times New Roman" w:cs="Times New Roman"/>
          <w:sz w:val="24"/>
          <w:szCs w:val="24"/>
        </w:rPr>
        <w:t xml:space="preserve">, yüksek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kreatin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fosfokinaz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1E048D" w:rsidRPr="00FF4252">
        <w:rPr>
          <w:rFonts w:ascii="Times New Roman" w:hAnsi="Times New Roman" w:cs="Times New Roman"/>
          <w:sz w:val="24"/>
          <w:szCs w:val="24"/>
        </w:rPr>
        <w:t>, yüksek gama</w:t>
      </w:r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="001E048D" w:rsidRPr="00FF4252">
        <w:rPr>
          <w:rFonts w:ascii="Times New Roman" w:hAnsi="Times New Roman" w:cs="Times New Roman"/>
          <w:sz w:val="24"/>
          <w:szCs w:val="24"/>
        </w:rPr>
        <w:t>Glutamiltransferaz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1E048D" w:rsidRPr="00FF4252">
        <w:rPr>
          <w:rFonts w:ascii="Times New Roman" w:hAnsi="Times New Roman" w:cs="Times New Roman"/>
          <w:sz w:val="24"/>
          <w:szCs w:val="24"/>
        </w:rPr>
        <w:t>, yüksek ürik asit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10</w:t>
      </w:r>
    </w:p>
    <w:p w:rsidR="001E048D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Yaygın olmayan</w:t>
      </w:r>
      <w:r w:rsidR="001E048D" w:rsidRPr="00FF4252">
        <w:rPr>
          <w:rFonts w:ascii="Times New Roman" w:hAnsi="Times New Roman" w:cs="Times New Roman"/>
          <w:sz w:val="24"/>
          <w:szCs w:val="24"/>
        </w:rPr>
        <w:t xml:space="preserve">: Artmış total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bilirubin</w:t>
      </w:r>
      <w:proofErr w:type="spellEnd"/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-----------------------------------------</w:t>
      </w:r>
    </w:p>
    <w:p w:rsidR="001E048D" w:rsidRPr="00695549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5549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695549">
        <w:rPr>
          <w:rFonts w:ascii="Times New Roman" w:hAnsi="Times New Roman" w:cs="Times New Roman"/>
          <w:sz w:val="20"/>
          <w:szCs w:val="20"/>
        </w:rPr>
        <w:t>Bütün başlangıç Vücut Kitle İndeksi (BMI) kategorilerinde klinik olarak anlamlı kilo artışı görülmüştür. Kısa</w:t>
      </w:r>
      <w:r w:rsidR="0065657C" w:rsidRPr="00695549">
        <w:rPr>
          <w:rFonts w:ascii="Times New Roman" w:hAnsi="Times New Roman" w:cs="Times New Roman"/>
          <w:sz w:val="20"/>
          <w:szCs w:val="20"/>
        </w:rPr>
        <w:t xml:space="preserve"> </w:t>
      </w:r>
      <w:r w:rsidRPr="00695549">
        <w:rPr>
          <w:rFonts w:ascii="Times New Roman" w:hAnsi="Times New Roman" w:cs="Times New Roman"/>
          <w:sz w:val="20"/>
          <w:szCs w:val="20"/>
        </w:rPr>
        <w:t>süreli tedaviyi takiben (ortalama süre 47 gün) başlangıç vücut ağırlığına göre ≥ %7 kilo artışı çok yaygın</w:t>
      </w:r>
      <w:r w:rsidR="0065657C" w:rsidRPr="00695549">
        <w:rPr>
          <w:rFonts w:ascii="Times New Roman" w:hAnsi="Times New Roman" w:cs="Times New Roman"/>
          <w:sz w:val="20"/>
          <w:szCs w:val="20"/>
        </w:rPr>
        <w:t xml:space="preserve"> </w:t>
      </w:r>
      <w:r w:rsidRPr="00695549">
        <w:rPr>
          <w:rFonts w:ascii="Times New Roman" w:hAnsi="Times New Roman" w:cs="Times New Roman"/>
          <w:sz w:val="20"/>
          <w:szCs w:val="20"/>
        </w:rPr>
        <w:t>(%</w:t>
      </w:r>
      <w:proofErr w:type="gramStart"/>
      <w:r w:rsidRPr="00695549">
        <w:rPr>
          <w:rFonts w:ascii="Times New Roman" w:hAnsi="Times New Roman" w:cs="Times New Roman"/>
          <w:sz w:val="20"/>
          <w:szCs w:val="20"/>
        </w:rPr>
        <w:t>22.2</w:t>
      </w:r>
      <w:proofErr w:type="gramEnd"/>
      <w:r w:rsidRPr="00695549">
        <w:rPr>
          <w:rFonts w:ascii="Times New Roman" w:hAnsi="Times New Roman" w:cs="Times New Roman"/>
          <w:sz w:val="20"/>
          <w:szCs w:val="20"/>
        </w:rPr>
        <w:t>), ≥ %15 kilo artışı yaygın (%4.2) ve ≥ %25 yaygın olmayan (%0.8) şekilde görülmüştür. Uzun süreli</w:t>
      </w:r>
      <w:r w:rsidR="0065657C" w:rsidRPr="006955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maruziyette</w:t>
      </w:r>
      <w:proofErr w:type="spellEnd"/>
      <w:r w:rsidRPr="00695549">
        <w:rPr>
          <w:rFonts w:ascii="Times New Roman" w:hAnsi="Times New Roman" w:cs="Times New Roman"/>
          <w:sz w:val="20"/>
          <w:szCs w:val="20"/>
        </w:rPr>
        <w:t xml:space="preserve"> (en az 48 hafta), başlangıç vücut ağırlığına göre ≥ %7, ≥ %15 ve ≥ %25 kilo artışı çok yaygındır</w:t>
      </w:r>
      <w:r w:rsidR="0065657C" w:rsidRPr="00695549">
        <w:rPr>
          <w:rFonts w:ascii="Times New Roman" w:hAnsi="Times New Roman" w:cs="Times New Roman"/>
          <w:sz w:val="20"/>
          <w:szCs w:val="20"/>
        </w:rPr>
        <w:t xml:space="preserve"> </w:t>
      </w:r>
      <w:r w:rsidRPr="00695549">
        <w:rPr>
          <w:rFonts w:ascii="Times New Roman" w:hAnsi="Times New Roman" w:cs="Times New Roman"/>
          <w:sz w:val="20"/>
          <w:szCs w:val="20"/>
        </w:rPr>
        <w:t>(sırasıyla %</w:t>
      </w:r>
      <w:proofErr w:type="gramStart"/>
      <w:r w:rsidRPr="00695549">
        <w:rPr>
          <w:rFonts w:ascii="Times New Roman" w:hAnsi="Times New Roman" w:cs="Times New Roman"/>
          <w:sz w:val="20"/>
          <w:szCs w:val="20"/>
        </w:rPr>
        <w:t>64.4</w:t>
      </w:r>
      <w:proofErr w:type="gramEnd"/>
      <w:r w:rsidRPr="00695549">
        <w:rPr>
          <w:rFonts w:ascii="Times New Roman" w:hAnsi="Times New Roman" w:cs="Times New Roman"/>
          <w:sz w:val="20"/>
          <w:szCs w:val="20"/>
        </w:rPr>
        <w:t>, %31.7 ve %12.3).</w:t>
      </w:r>
    </w:p>
    <w:p w:rsidR="001E048D" w:rsidRPr="00695549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5549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695549">
        <w:rPr>
          <w:rFonts w:ascii="Times New Roman" w:hAnsi="Times New Roman" w:cs="Times New Roman"/>
          <w:sz w:val="20"/>
          <w:szCs w:val="20"/>
        </w:rPr>
        <w:t xml:space="preserve">Başlangıçta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lipid</w:t>
      </w:r>
      <w:proofErr w:type="spellEnd"/>
      <w:r w:rsidRPr="006955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disregülasyonu</w:t>
      </w:r>
      <w:proofErr w:type="spellEnd"/>
      <w:r w:rsidRPr="00695549">
        <w:rPr>
          <w:rFonts w:ascii="Times New Roman" w:hAnsi="Times New Roman" w:cs="Times New Roman"/>
          <w:sz w:val="20"/>
          <w:szCs w:val="20"/>
        </w:rPr>
        <w:t xml:space="preserve"> bulgusu bulunmayan hastaların açlık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lipid</w:t>
      </w:r>
      <w:proofErr w:type="spellEnd"/>
      <w:r w:rsidRPr="00695549">
        <w:rPr>
          <w:rFonts w:ascii="Times New Roman" w:hAnsi="Times New Roman" w:cs="Times New Roman"/>
          <w:sz w:val="20"/>
          <w:szCs w:val="20"/>
        </w:rPr>
        <w:t xml:space="preserve"> değerlerindeki (toplam kolesterol,</w:t>
      </w:r>
      <w:r w:rsidR="0065657C" w:rsidRPr="00695549">
        <w:rPr>
          <w:rFonts w:ascii="Times New Roman" w:hAnsi="Times New Roman" w:cs="Times New Roman"/>
          <w:sz w:val="20"/>
          <w:szCs w:val="20"/>
        </w:rPr>
        <w:t xml:space="preserve"> </w:t>
      </w:r>
      <w:r w:rsidRPr="00695549">
        <w:rPr>
          <w:rFonts w:ascii="Times New Roman" w:hAnsi="Times New Roman" w:cs="Times New Roman"/>
          <w:sz w:val="20"/>
          <w:szCs w:val="20"/>
        </w:rPr>
        <w:t xml:space="preserve">LDL kolesterol ve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trigliseritler</w:t>
      </w:r>
      <w:proofErr w:type="spellEnd"/>
      <w:r w:rsidRPr="00695549">
        <w:rPr>
          <w:rFonts w:ascii="Times New Roman" w:hAnsi="Times New Roman" w:cs="Times New Roman"/>
          <w:sz w:val="20"/>
          <w:szCs w:val="20"/>
        </w:rPr>
        <w:t>) ortalama artışlar daha yüksek olmuştur.</w:t>
      </w:r>
    </w:p>
    <w:p w:rsidR="001E048D" w:rsidRPr="00695549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5549"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 w:rsidRPr="00695549">
        <w:rPr>
          <w:rFonts w:ascii="Times New Roman" w:hAnsi="Times New Roman" w:cs="Times New Roman"/>
          <w:sz w:val="20"/>
          <w:szCs w:val="20"/>
        </w:rPr>
        <w:t xml:space="preserve">Sonradan yüksek seviyelere çıkan (≥ </w:t>
      </w:r>
      <w:proofErr w:type="gramStart"/>
      <w:r w:rsidRPr="00695549">
        <w:rPr>
          <w:rFonts w:ascii="Times New Roman" w:hAnsi="Times New Roman" w:cs="Times New Roman"/>
          <w:sz w:val="20"/>
          <w:szCs w:val="20"/>
        </w:rPr>
        <w:t>6.2</w:t>
      </w:r>
      <w:proofErr w:type="gramEnd"/>
      <w:r w:rsidRPr="006955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mmol</w:t>
      </w:r>
      <w:proofErr w:type="spellEnd"/>
      <w:r w:rsidRPr="00695549">
        <w:rPr>
          <w:rFonts w:ascii="Times New Roman" w:hAnsi="Times New Roman" w:cs="Times New Roman"/>
          <w:sz w:val="20"/>
          <w:szCs w:val="20"/>
        </w:rPr>
        <w:t xml:space="preserve">/L) başlangıçtaki açlık normal seviyeleri (&lt; 5.17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mmol</w:t>
      </w:r>
      <w:proofErr w:type="spellEnd"/>
      <w:r w:rsidRPr="00695549">
        <w:rPr>
          <w:rFonts w:ascii="Times New Roman" w:hAnsi="Times New Roman" w:cs="Times New Roman"/>
          <w:sz w:val="20"/>
          <w:szCs w:val="20"/>
        </w:rPr>
        <w:t>/L) için</w:t>
      </w:r>
      <w:r w:rsidR="0065657C" w:rsidRPr="00695549">
        <w:rPr>
          <w:rFonts w:ascii="Times New Roman" w:hAnsi="Times New Roman" w:cs="Times New Roman"/>
          <w:sz w:val="20"/>
          <w:szCs w:val="20"/>
        </w:rPr>
        <w:t xml:space="preserve"> </w:t>
      </w:r>
      <w:r w:rsidRPr="00695549">
        <w:rPr>
          <w:rFonts w:ascii="Times New Roman" w:hAnsi="Times New Roman" w:cs="Times New Roman"/>
          <w:sz w:val="20"/>
          <w:szCs w:val="20"/>
        </w:rPr>
        <w:t xml:space="preserve">izlenmiştir. Açlık toplam kolesterol değerinin başlangıçtaki sınır değerlerden (≥ 5.17 - &lt; </w:t>
      </w:r>
      <w:proofErr w:type="gramStart"/>
      <w:r w:rsidRPr="00695549">
        <w:rPr>
          <w:rFonts w:ascii="Times New Roman" w:hAnsi="Times New Roman" w:cs="Times New Roman"/>
          <w:sz w:val="20"/>
          <w:szCs w:val="20"/>
        </w:rPr>
        <w:t>6.2</w:t>
      </w:r>
      <w:proofErr w:type="gramEnd"/>
      <w:r w:rsidRPr="006955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mmol</w:t>
      </w:r>
      <w:proofErr w:type="spellEnd"/>
      <w:r w:rsidRPr="00695549">
        <w:rPr>
          <w:rFonts w:ascii="Times New Roman" w:hAnsi="Times New Roman" w:cs="Times New Roman"/>
          <w:sz w:val="20"/>
          <w:szCs w:val="20"/>
        </w:rPr>
        <w:t>/L), yüksek</w:t>
      </w:r>
      <w:r w:rsidR="0065657C" w:rsidRPr="00695549">
        <w:rPr>
          <w:rFonts w:ascii="Times New Roman" w:hAnsi="Times New Roman" w:cs="Times New Roman"/>
          <w:sz w:val="20"/>
          <w:szCs w:val="20"/>
        </w:rPr>
        <w:t xml:space="preserve"> </w:t>
      </w:r>
      <w:r w:rsidRPr="00695549">
        <w:rPr>
          <w:rFonts w:ascii="Times New Roman" w:hAnsi="Times New Roman" w:cs="Times New Roman"/>
          <w:sz w:val="20"/>
          <w:szCs w:val="20"/>
        </w:rPr>
        <w:t xml:space="preserve">değerlere (≥ 6.2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mmol</w:t>
      </w:r>
      <w:proofErr w:type="spellEnd"/>
      <w:r w:rsidRPr="00695549">
        <w:rPr>
          <w:rFonts w:ascii="Times New Roman" w:hAnsi="Times New Roman" w:cs="Times New Roman"/>
          <w:sz w:val="20"/>
          <w:szCs w:val="20"/>
        </w:rPr>
        <w:t>/L) kadar değişimi çok yaygındır.</w:t>
      </w:r>
    </w:p>
    <w:p w:rsidR="001E048D" w:rsidRPr="00695549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5549">
        <w:rPr>
          <w:rFonts w:ascii="Times New Roman" w:hAnsi="Times New Roman" w:cs="Times New Roman"/>
          <w:sz w:val="20"/>
          <w:szCs w:val="20"/>
          <w:vertAlign w:val="superscript"/>
        </w:rPr>
        <w:t xml:space="preserve">4 </w:t>
      </w:r>
      <w:r w:rsidRPr="00695549">
        <w:rPr>
          <w:rFonts w:ascii="Times New Roman" w:hAnsi="Times New Roman" w:cs="Times New Roman"/>
          <w:sz w:val="20"/>
          <w:szCs w:val="20"/>
        </w:rPr>
        <w:t xml:space="preserve">Sonradan yüksek seviyelere çıkan (≥ 7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mmol</w:t>
      </w:r>
      <w:proofErr w:type="spellEnd"/>
      <w:r w:rsidRPr="00695549">
        <w:rPr>
          <w:rFonts w:ascii="Times New Roman" w:hAnsi="Times New Roman" w:cs="Times New Roman"/>
          <w:sz w:val="20"/>
          <w:szCs w:val="20"/>
        </w:rPr>
        <w:t xml:space="preserve">/L) başlangıçtaki açlık normal seviyeleri (&lt; 5.56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mmol</w:t>
      </w:r>
      <w:proofErr w:type="spellEnd"/>
      <w:r w:rsidRPr="00695549">
        <w:rPr>
          <w:rFonts w:ascii="Times New Roman" w:hAnsi="Times New Roman" w:cs="Times New Roman"/>
          <w:sz w:val="20"/>
          <w:szCs w:val="20"/>
        </w:rPr>
        <w:t>/L) için</w:t>
      </w:r>
      <w:r w:rsidR="0065657C" w:rsidRPr="00695549">
        <w:rPr>
          <w:rFonts w:ascii="Times New Roman" w:hAnsi="Times New Roman" w:cs="Times New Roman"/>
          <w:sz w:val="20"/>
          <w:szCs w:val="20"/>
        </w:rPr>
        <w:t xml:space="preserve"> </w:t>
      </w:r>
      <w:r w:rsidRPr="00695549">
        <w:rPr>
          <w:rFonts w:ascii="Times New Roman" w:hAnsi="Times New Roman" w:cs="Times New Roman"/>
          <w:sz w:val="20"/>
          <w:szCs w:val="20"/>
        </w:rPr>
        <w:t xml:space="preserve">izlenmiştir. Açlık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glukoz</w:t>
      </w:r>
      <w:proofErr w:type="spellEnd"/>
      <w:r w:rsidRPr="00695549">
        <w:rPr>
          <w:rFonts w:ascii="Times New Roman" w:hAnsi="Times New Roman" w:cs="Times New Roman"/>
          <w:sz w:val="20"/>
          <w:szCs w:val="20"/>
        </w:rPr>
        <w:t xml:space="preserve"> değerinin başlangıçtaki sınır değerlerden (≥ 5.56 - &lt; 7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mmol</w:t>
      </w:r>
      <w:proofErr w:type="spellEnd"/>
      <w:r w:rsidRPr="00695549">
        <w:rPr>
          <w:rFonts w:ascii="Times New Roman" w:hAnsi="Times New Roman" w:cs="Times New Roman"/>
          <w:sz w:val="20"/>
          <w:szCs w:val="20"/>
        </w:rPr>
        <w:t>/L), yüksek değerlere (≥ 7</w:t>
      </w:r>
      <w:r w:rsidR="0065657C" w:rsidRPr="006955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mmol</w:t>
      </w:r>
      <w:proofErr w:type="spellEnd"/>
      <w:r w:rsidRPr="00695549">
        <w:rPr>
          <w:rFonts w:ascii="Times New Roman" w:hAnsi="Times New Roman" w:cs="Times New Roman"/>
          <w:sz w:val="20"/>
          <w:szCs w:val="20"/>
        </w:rPr>
        <w:t>/L) kadar değişimi çok yaygındır.</w:t>
      </w:r>
    </w:p>
    <w:p w:rsidR="001E048D" w:rsidRPr="00695549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5549">
        <w:rPr>
          <w:rFonts w:ascii="Times New Roman" w:hAnsi="Times New Roman" w:cs="Times New Roman"/>
          <w:sz w:val="20"/>
          <w:szCs w:val="20"/>
          <w:vertAlign w:val="superscript"/>
        </w:rPr>
        <w:t xml:space="preserve">5 </w:t>
      </w:r>
      <w:r w:rsidRPr="00695549">
        <w:rPr>
          <w:rFonts w:ascii="Times New Roman" w:hAnsi="Times New Roman" w:cs="Times New Roman"/>
          <w:sz w:val="20"/>
          <w:szCs w:val="20"/>
        </w:rPr>
        <w:t xml:space="preserve">Sonradan yüksek seviyelere çıkan (≥ 2.26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mmol</w:t>
      </w:r>
      <w:proofErr w:type="spellEnd"/>
      <w:r w:rsidRPr="00695549">
        <w:rPr>
          <w:rFonts w:ascii="Times New Roman" w:hAnsi="Times New Roman" w:cs="Times New Roman"/>
          <w:sz w:val="20"/>
          <w:szCs w:val="20"/>
        </w:rPr>
        <w:t xml:space="preserve">/L) başlangıçtaki açlık normal seviyeleri (&lt; 1.69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mmol</w:t>
      </w:r>
      <w:proofErr w:type="spellEnd"/>
      <w:r w:rsidRPr="00695549">
        <w:rPr>
          <w:rFonts w:ascii="Times New Roman" w:hAnsi="Times New Roman" w:cs="Times New Roman"/>
          <w:sz w:val="20"/>
          <w:szCs w:val="20"/>
        </w:rPr>
        <w:t>/L) için</w:t>
      </w:r>
      <w:r w:rsidR="0065657C" w:rsidRPr="00695549">
        <w:rPr>
          <w:rFonts w:ascii="Times New Roman" w:hAnsi="Times New Roman" w:cs="Times New Roman"/>
          <w:sz w:val="20"/>
          <w:szCs w:val="20"/>
        </w:rPr>
        <w:t xml:space="preserve"> </w:t>
      </w:r>
      <w:r w:rsidRPr="00695549">
        <w:rPr>
          <w:rFonts w:ascii="Times New Roman" w:hAnsi="Times New Roman" w:cs="Times New Roman"/>
          <w:sz w:val="20"/>
          <w:szCs w:val="20"/>
        </w:rPr>
        <w:t xml:space="preserve">izlenmiştir. Açlık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trigliserid</w:t>
      </w:r>
      <w:proofErr w:type="spellEnd"/>
      <w:r w:rsidRPr="00695549">
        <w:rPr>
          <w:rFonts w:ascii="Times New Roman" w:hAnsi="Times New Roman" w:cs="Times New Roman"/>
          <w:sz w:val="20"/>
          <w:szCs w:val="20"/>
        </w:rPr>
        <w:t xml:space="preserve"> değerinin başlangıçtaki sınır değerlerden (≥ 1.69 - &lt; 2.26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mmol</w:t>
      </w:r>
      <w:proofErr w:type="spellEnd"/>
      <w:r w:rsidRPr="00695549">
        <w:rPr>
          <w:rFonts w:ascii="Times New Roman" w:hAnsi="Times New Roman" w:cs="Times New Roman"/>
          <w:sz w:val="20"/>
          <w:szCs w:val="20"/>
        </w:rPr>
        <w:t>/L), yüksek</w:t>
      </w:r>
      <w:r w:rsidR="0065657C" w:rsidRPr="00695549">
        <w:rPr>
          <w:rFonts w:ascii="Times New Roman" w:hAnsi="Times New Roman" w:cs="Times New Roman"/>
          <w:sz w:val="20"/>
          <w:szCs w:val="20"/>
        </w:rPr>
        <w:t xml:space="preserve"> </w:t>
      </w:r>
      <w:r w:rsidRPr="00695549">
        <w:rPr>
          <w:rFonts w:ascii="Times New Roman" w:hAnsi="Times New Roman" w:cs="Times New Roman"/>
          <w:sz w:val="20"/>
          <w:szCs w:val="20"/>
        </w:rPr>
        <w:t xml:space="preserve">değerlere (≥ 2.26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mmol</w:t>
      </w:r>
      <w:proofErr w:type="spellEnd"/>
      <w:r w:rsidRPr="00695549">
        <w:rPr>
          <w:rFonts w:ascii="Times New Roman" w:hAnsi="Times New Roman" w:cs="Times New Roman"/>
          <w:sz w:val="20"/>
          <w:szCs w:val="20"/>
        </w:rPr>
        <w:t>/L) kadar değişimi çok yaygındır.</w:t>
      </w:r>
    </w:p>
    <w:p w:rsidR="001E048D" w:rsidRPr="00695549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5549">
        <w:rPr>
          <w:rFonts w:ascii="Times New Roman" w:hAnsi="Times New Roman" w:cs="Times New Roman"/>
          <w:sz w:val="20"/>
          <w:szCs w:val="20"/>
          <w:vertAlign w:val="superscript"/>
        </w:rPr>
        <w:t xml:space="preserve">6 </w:t>
      </w:r>
      <w:r w:rsidRPr="00695549">
        <w:rPr>
          <w:rFonts w:ascii="Times New Roman" w:hAnsi="Times New Roman" w:cs="Times New Roman"/>
          <w:sz w:val="20"/>
          <w:szCs w:val="20"/>
        </w:rPr>
        <w:t xml:space="preserve">Klinik çalışmalarda,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olanzapin</w:t>
      </w:r>
      <w:proofErr w:type="spellEnd"/>
      <w:r w:rsidRPr="00695549">
        <w:rPr>
          <w:rFonts w:ascii="Times New Roman" w:hAnsi="Times New Roman" w:cs="Times New Roman"/>
          <w:sz w:val="20"/>
          <w:szCs w:val="20"/>
        </w:rPr>
        <w:t xml:space="preserve"> ile tedavi edilen hastalarda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Parkinsonizm</w:t>
      </w:r>
      <w:proofErr w:type="spellEnd"/>
      <w:r w:rsidRPr="00695549">
        <w:rPr>
          <w:rFonts w:ascii="Times New Roman" w:hAnsi="Times New Roman" w:cs="Times New Roman"/>
          <w:sz w:val="20"/>
          <w:szCs w:val="20"/>
        </w:rPr>
        <w:t xml:space="preserve"> ve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distoni</w:t>
      </w:r>
      <w:proofErr w:type="spellEnd"/>
      <w:r w:rsidRPr="006955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insidansı</w:t>
      </w:r>
      <w:proofErr w:type="spellEnd"/>
      <w:r w:rsidRPr="00695549">
        <w:rPr>
          <w:rFonts w:ascii="Times New Roman" w:hAnsi="Times New Roman" w:cs="Times New Roman"/>
          <w:sz w:val="20"/>
          <w:szCs w:val="20"/>
        </w:rPr>
        <w:t xml:space="preserve"> sayısal olarak</w:t>
      </w:r>
      <w:r w:rsidR="00A074DF" w:rsidRPr="006955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plasebo</w:t>
      </w:r>
      <w:proofErr w:type="spellEnd"/>
      <w:r w:rsidRPr="00695549">
        <w:rPr>
          <w:rFonts w:ascii="Times New Roman" w:hAnsi="Times New Roman" w:cs="Times New Roman"/>
          <w:sz w:val="20"/>
          <w:szCs w:val="20"/>
        </w:rPr>
        <w:t xml:space="preserve"> verilenlere göre daha fazladır ancak istatistiksel olarak anlamlı derecede farklı değildir.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Olanzapin</w:t>
      </w:r>
      <w:proofErr w:type="spellEnd"/>
      <w:r w:rsidRPr="00695549">
        <w:rPr>
          <w:rFonts w:ascii="Times New Roman" w:hAnsi="Times New Roman" w:cs="Times New Roman"/>
          <w:sz w:val="20"/>
          <w:szCs w:val="20"/>
        </w:rPr>
        <w:t xml:space="preserve"> ile</w:t>
      </w:r>
      <w:r w:rsidR="00A074DF" w:rsidRPr="00695549">
        <w:rPr>
          <w:rFonts w:ascii="Times New Roman" w:hAnsi="Times New Roman" w:cs="Times New Roman"/>
          <w:sz w:val="20"/>
          <w:szCs w:val="20"/>
        </w:rPr>
        <w:t xml:space="preserve"> </w:t>
      </w:r>
      <w:r w:rsidRPr="00695549">
        <w:rPr>
          <w:rFonts w:ascii="Times New Roman" w:hAnsi="Times New Roman" w:cs="Times New Roman"/>
          <w:sz w:val="20"/>
          <w:szCs w:val="20"/>
        </w:rPr>
        <w:t xml:space="preserve">tedavi edilen hastalarda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Parkinsonizm</w:t>
      </w:r>
      <w:proofErr w:type="spellEnd"/>
      <w:r w:rsidRPr="006955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akatizi</w:t>
      </w:r>
      <w:proofErr w:type="spellEnd"/>
      <w:r w:rsidRPr="00695549">
        <w:rPr>
          <w:rFonts w:ascii="Times New Roman" w:hAnsi="Times New Roman" w:cs="Times New Roman"/>
          <w:sz w:val="20"/>
          <w:szCs w:val="20"/>
        </w:rPr>
        <w:t xml:space="preserve"> ve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distoni</w:t>
      </w:r>
      <w:proofErr w:type="spellEnd"/>
      <w:r w:rsidRPr="006955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insidansı</w:t>
      </w:r>
      <w:proofErr w:type="spellEnd"/>
      <w:r w:rsidRPr="00695549">
        <w:rPr>
          <w:rFonts w:ascii="Times New Roman" w:hAnsi="Times New Roman" w:cs="Times New Roman"/>
          <w:sz w:val="20"/>
          <w:szCs w:val="20"/>
        </w:rPr>
        <w:t xml:space="preserve">, titre edilmiş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haloperidol</w:t>
      </w:r>
      <w:proofErr w:type="spellEnd"/>
      <w:r w:rsidRPr="00695549">
        <w:rPr>
          <w:rFonts w:ascii="Times New Roman" w:hAnsi="Times New Roman" w:cs="Times New Roman"/>
          <w:sz w:val="20"/>
          <w:szCs w:val="20"/>
        </w:rPr>
        <w:t xml:space="preserve"> dozları alan</w:t>
      </w:r>
      <w:r w:rsidR="00A074DF" w:rsidRPr="00695549">
        <w:rPr>
          <w:rFonts w:ascii="Times New Roman" w:hAnsi="Times New Roman" w:cs="Times New Roman"/>
          <w:sz w:val="20"/>
          <w:szCs w:val="20"/>
        </w:rPr>
        <w:t xml:space="preserve"> </w:t>
      </w:r>
      <w:r w:rsidRPr="00695549">
        <w:rPr>
          <w:rFonts w:ascii="Times New Roman" w:hAnsi="Times New Roman" w:cs="Times New Roman"/>
          <w:sz w:val="20"/>
          <w:szCs w:val="20"/>
        </w:rPr>
        <w:t xml:space="preserve">hastalardan daha azdır. Bireylerin önceden var olan akut ve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tardif</w:t>
      </w:r>
      <w:proofErr w:type="spellEnd"/>
      <w:r w:rsidRPr="006955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ekstrapiramidal</w:t>
      </w:r>
      <w:proofErr w:type="spellEnd"/>
      <w:r w:rsidRPr="00695549">
        <w:rPr>
          <w:rFonts w:ascii="Times New Roman" w:hAnsi="Times New Roman" w:cs="Times New Roman"/>
          <w:sz w:val="20"/>
          <w:szCs w:val="20"/>
        </w:rPr>
        <w:t xml:space="preserve"> hareketleri geçmişi hakkında</w:t>
      </w:r>
      <w:r w:rsidR="00A074DF" w:rsidRPr="00695549">
        <w:rPr>
          <w:rFonts w:ascii="Times New Roman" w:hAnsi="Times New Roman" w:cs="Times New Roman"/>
          <w:sz w:val="20"/>
          <w:szCs w:val="20"/>
        </w:rPr>
        <w:t xml:space="preserve"> </w:t>
      </w:r>
      <w:r w:rsidRPr="00695549">
        <w:rPr>
          <w:rFonts w:ascii="Times New Roman" w:hAnsi="Times New Roman" w:cs="Times New Roman"/>
          <w:sz w:val="20"/>
          <w:szCs w:val="20"/>
        </w:rPr>
        <w:t xml:space="preserve">detaylı bilgi olmadığı durumda,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olanzapinin</w:t>
      </w:r>
      <w:proofErr w:type="spellEnd"/>
      <w:r w:rsidRPr="00695549">
        <w:rPr>
          <w:rFonts w:ascii="Times New Roman" w:hAnsi="Times New Roman" w:cs="Times New Roman"/>
          <w:sz w:val="20"/>
          <w:szCs w:val="20"/>
        </w:rPr>
        <w:t xml:space="preserve"> daha az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tardif</w:t>
      </w:r>
      <w:proofErr w:type="spellEnd"/>
      <w:r w:rsidRPr="006955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diskinezi</w:t>
      </w:r>
      <w:proofErr w:type="spellEnd"/>
      <w:r w:rsidRPr="00695549">
        <w:rPr>
          <w:rFonts w:ascii="Times New Roman" w:hAnsi="Times New Roman" w:cs="Times New Roman"/>
          <w:sz w:val="20"/>
          <w:szCs w:val="20"/>
        </w:rPr>
        <w:t xml:space="preserve"> ve/veya diğer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tardif</w:t>
      </w:r>
      <w:proofErr w:type="spellEnd"/>
      <w:r w:rsidRPr="006955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ekstrapiramidal</w:t>
      </w:r>
      <w:proofErr w:type="spellEnd"/>
      <w:r w:rsidR="00A074DF" w:rsidRPr="0069554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95549">
        <w:rPr>
          <w:rFonts w:ascii="Times New Roman" w:hAnsi="Times New Roman" w:cs="Times New Roman"/>
          <w:sz w:val="20"/>
          <w:szCs w:val="20"/>
        </w:rPr>
        <w:t>sendromlar</w:t>
      </w:r>
      <w:proofErr w:type="gramEnd"/>
      <w:r w:rsidRPr="00695549">
        <w:rPr>
          <w:rFonts w:ascii="Times New Roman" w:hAnsi="Times New Roman" w:cs="Times New Roman"/>
          <w:sz w:val="20"/>
          <w:szCs w:val="20"/>
        </w:rPr>
        <w:t xml:space="preserve"> yarattığı sonucuna varılamaz.</w:t>
      </w:r>
    </w:p>
    <w:p w:rsidR="001E048D" w:rsidRPr="00695549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5549">
        <w:rPr>
          <w:rFonts w:ascii="Times New Roman" w:hAnsi="Times New Roman" w:cs="Times New Roman"/>
          <w:sz w:val="20"/>
          <w:szCs w:val="20"/>
          <w:vertAlign w:val="superscript"/>
        </w:rPr>
        <w:t xml:space="preserve">7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Olanzapin</w:t>
      </w:r>
      <w:proofErr w:type="spellEnd"/>
      <w:r w:rsidRPr="00695549">
        <w:rPr>
          <w:rFonts w:ascii="Times New Roman" w:hAnsi="Times New Roman" w:cs="Times New Roman"/>
          <w:sz w:val="20"/>
          <w:szCs w:val="20"/>
        </w:rPr>
        <w:t xml:space="preserve"> aniden kesildiğinde terleme,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insomnia</w:t>
      </w:r>
      <w:proofErr w:type="spellEnd"/>
      <w:r w:rsidRPr="00695549">
        <w:rPr>
          <w:rFonts w:ascii="Times New Roman" w:hAnsi="Times New Roman" w:cs="Times New Roman"/>
          <w:sz w:val="20"/>
          <w:szCs w:val="20"/>
        </w:rPr>
        <w:t xml:space="preserve">, tremor,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ank</w:t>
      </w:r>
      <w:r w:rsidR="00A074DF" w:rsidRPr="00695549">
        <w:rPr>
          <w:rFonts w:ascii="Times New Roman" w:hAnsi="Times New Roman" w:cs="Times New Roman"/>
          <w:sz w:val="20"/>
          <w:szCs w:val="20"/>
        </w:rPr>
        <w:t>siyete</w:t>
      </w:r>
      <w:proofErr w:type="spellEnd"/>
      <w:r w:rsidR="00A074DF" w:rsidRPr="00695549">
        <w:rPr>
          <w:rFonts w:ascii="Times New Roman" w:hAnsi="Times New Roman" w:cs="Times New Roman"/>
          <w:sz w:val="20"/>
          <w:szCs w:val="20"/>
        </w:rPr>
        <w:t xml:space="preserve">, bulantı veya kusma gibi </w:t>
      </w:r>
      <w:r w:rsidRPr="00695549">
        <w:rPr>
          <w:rFonts w:ascii="Times New Roman" w:hAnsi="Times New Roman" w:cs="Times New Roman"/>
          <w:sz w:val="20"/>
          <w:szCs w:val="20"/>
        </w:rPr>
        <w:t xml:space="preserve">akut </w:t>
      </w:r>
      <w:proofErr w:type="gramStart"/>
      <w:r w:rsidRPr="00695549">
        <w:rPr>
          <w:rFonts w:ascii="Times New Roman" w:hAnsi="Times New Roman" w:cs="Times New Roman"/>
          <w:sz w:val="20"/>
          <w:szCs w:val="20"/>
        </w:rPr>
        <w:t>semptomlar</w:t>
      </w:r>
      <w:proofErr w:type="gramEnd"/>
      <w:r w:rsidR="00A074DF" w:rsidRPr="00695549">
        <w:rPr>
          <w:rFonts w:ascii="Times New Roman" w:hAnsi="Times New Roman" w:cs="Times New Roman"/>
          <w:sz w:val="20"/>
          <w:szCs w:val="20"/>
        </w:rPr>
        <w:t xml:space="preserve"> </w:t>
      </w:r>
      <w:r w:rsidRPr="00695549">
        <w:rPr>
          <w:rFonts w:ascii="Times New Roman" w:hAnsi="Times New Roman" w:cs="Times New Roman"/>
          <w:sz w:val="20"/>
          <w:szCs w:val="20"/>
        </w:rPr>
        <w:t>bildirilmiştir.</w:t>
      </w:r>
    </w:p>
    <w:p w:rsidR="001E048D" w:rsidRPr="00695549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5549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8 </w:t>
      </w:r>
      <w:r w:rsidRPr="00695549">
        <w:rPr>
          <w:rFonts w:ascii="Times New Roman" w:hAnsi="Times New Roman" w:cs="Times New Roman"/>
          <w:sz w:val="20"/>
          <w:szCs w:val="20"/>
        </w:rPr>
        <w:t xml:space="preserve">12 haftaya kadar olan klinik çalışmalarda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olanzapinle</w:t>
      </w:r>
      <w:proofErr w:type="spellEnd"/>
      <w:r w:rsidRPr="00695549">
        <w:rPr>
          <w:rFonts w:ascii="Times New Roman" w:hAnsi="Times New Roman" w:cs="Times New Roman"/>
          <w:sz w:val="20"/>
          <w:szCs w:val="20"/>
        </w:rPr>
        <w:t xml:space="preserve"> tedavi edilen hastalarda plazma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prolaktin</w:t>
      </w:r>
      <w:proofErr w:type="spellEnd"/>
      <w:r w:rsidR="00A074DF" w:rsidRPr="0069554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95549">
        <w:rPr>
          <w:rFonts w:ascii="Times New Roman" w:hAnsi="Times New Roman" w:cs="Times New Roman"/>
          <w:sz w:val="20"/>
          <w:szCs w:val="20"/>
        </w:rPr>
        <w:t>konsantrasyonları</w:t>
      </w:r>
      <w:proofErr w:type="gramEnd"/>
      <w:r w:rsidRPr="00695549">
        <w:rPr>
          <w:rFonts w:ascii="Times New Roman" w:hAnsi="Times New Roman" w:cs="Times New Roman"/>
          <w:sz w:val="20"/>
          <w:szCs w:val="20"/>
        </w:rPr>
        <w:t xml:space="preserve"> normal taban çizgisinde olan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prolaktin</w:t>
      </w:r>
      <w:proofErr w:type="spellEnd"/>
      <w:r w:rsidRPr="006955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değerininin</w:t>
      </w:r>
      <w:proofErr w:type="spellEnd"/>
      <w:r w:rsidRPr="00695549">
        <w:rPr>
          <w:rFonts w:ascii="Times New Roman" w:hAnsi="Times New Roman" w:cs="Times New Roman"/>
          <w:sz w:val="20"/>
          <w:szCs w:val="20"/>
        </w:rPr>
        <w:t xml:space="preserve"> üst sınırını yaklaşık %30 aşmıştır. Bu</w:t>
      </w:r>
      <w:r w:rsidR="00A074DF" w:rsidRPr="00695549">
        <w:rPr>
          <w:rFonts w:ascii="Times New Roman" w:hAnsi="Times New Roman" w:cs="Times New Roman"/>
          <w:sz w:val="20"/>
          <w:szCs w:val="20"/>
        </w:rPr>
        <w:t xml:space="preserve"> </w:t>
      </w:r>
      <w:r w:rsidRPr="00695549">
        <w:rPr>
          <w:rFonts w:ascii="Times New Roman" w:hAnsi="Times New Roman" w:cs="Times New Roman"/>
          <w:sz w:val="20"/>
          <w:szCs w:val="20"/>
        </w:rPr>
        <w:t>hastaların büyük çoğunluğunda bu yükselmeler genellikle hafif ve normal değerin üst sınırının 2 katı kadar</w:t>
      </w:r>
      <w:r w:rsidR="00A074DF" w:rsidRPr="00695549">
        <w:rPr>
          <w:rFonts w:ascii="Times New Roman" w:hAnsi="Times New Roman" w:cs="Times New Roman"/>
          <w:sz w:val="20"/>
          <w:szCs w:val="20"/>
        </w:rPr>
        <w:t xml:space="preserve"> </w:t>
      </w:r>
      <w:r w:rsidRPr="00695549">
        <w:rPr>
          <w:rFonts w:ascii="Times New Roman" w:hAnsi="Times New Roman" w:cs="Times New Roman"/>
          <w:sz w:val="20"/>
          <w:szCs w:val="20"/>
        </w:rPr>
        <w:t>altında kalmıştır.</w:t>
      </w:r>
    </w:p>
    <w:p w:rsidR="001E048D" w:rsidRPr="00695549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5549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9 </w:t>
      </w:r>
      <w:r w:rsidRPr="00695549">
        <w:rPr>
          <w:rFonts w:ascii="Times New Roman" w:hAnsi="Times New Roman" w:cs="Times New Roman"/>
          <w:sz w:val="20"/>
          <w:szCs w:val="20"/>
        </w:rPr>
        <w:t xml:space="preserve">Birleşik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Olanzapin</w:t>
      </w:r>
      <w:proofErr w:type="spellEnd"/>
      <w:r w:rsidRPr="00695549">
        <w:rPr>
          <w:rFonts w:ascii="Times New Roman" w:hAnsi="Times New Roman" w:cs="Times New Roman"/>
          <w:sz w:val="20"/>
          <w:szCs w:val="20"/>
        </w:rPr>
        <w:t xml:space="preserve"> Veritabanındaki klinik çalışmalardan tespit edilen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advers</w:t>
      </w:r>
      <w:proofErr w:type="spellEnd"/>
      <w:r w:rsidRPr="00695549">
        <w:rPr>
          <w:rFonts w:ascii="Times New Roman" w:hAnsi="Times New Roman" w:cs="Times New Roman"/>
          <w:sz w:val="20"/>
          <w:szCs w:val="20"/>
        </w:rPr>
        <w:t xml:space="preserve"> etkiler</w:t>
      </w:r>
    </w:p>
    <w:p w:rsidR="001E048D" w:rsidRPr="00695549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5549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10 </w:t>
      </w:r>
      <w:r w:rsidRPr="00695549">
        <w:rPr>
          <w:rFonts w:ascii="Times New Roman" w:hAnsi="Times New Roman" w:cs="Times New Roman"/>
          <w:sz w:val="20"/>
          <w:szCs w:val="20"/>
        </w:rPr>
        <w:t xml:space="preserve">Birleşik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Olanzapin</w:t>
      </w:r>
      <w:proofErr w:type="spellEnd"/>
      <w:r w:rsidRPr="00695549">
        <w:rPr>
          <w:rFonts w:ascii="Times New Roman" w:hAnsi="Times New Roman" w:cs="Times New Roman"/>
          <w:sz w:val="20"/>
          <w:szCs w:val="20"/>
        </w:rPr>
        <w:t xml:space="preserve"> Veritabanında yer alan klinik çalışmalarda ölçülen değerlerin incelenmesine göre</w:t>
      </w:r>
    </w:p>
    <w:p w:rsidR="001E048D" w:rsidRPr="00695549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5549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11 </w:t>
      </w:r>
      <w:r w:rsidRPr="00695549">
        <w:rPr>
          <w:rFonts w:ascii="Times New Roman" w:hAnsi="Times New Roman" w:cs="Times New Roman"/>
          <w:sz w:val="20"/>
          <w:szCs w:val="20"/>
        </w:rPr>
        <w:t xml:space="preserve">Birleşik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Olanzapin</w:t>
      </w:r>
      <w:proofErr w:type="spellEnd"/>
      <w:r w:rsidRPr="00695549">
        <w:rPr>
          <w:rFonts w:ascii="Times New Roman" w:hAnsi="Times New Roman" w:cs="Times New Roman"/>
          <w:sz w:val="20"/>
          <w:szCs w:val="20"/>
        </w:rPr>
        <w:t xml:space="preserve"> Veritabanını kullanarak tespit edilen sıklık ile pazarlama sonrası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spontan</w:t>
      </w:r>
      <w:proofErr w:type="spellEnd"/>
      <w:r w:rsidRPr="00695549">
        <w:rPr>
          <w:rFonts w:ascii="Times New Roman" w:hAnsi="Times New Roman" w:cs="Times New Roman"/>
          <w:sz w:val="20"/>
          <w:szCs w:val="20"/>
        </w:rPr>
        <w:t xml:space="preserve"> bildirimlerden</w:t>
      </w:r>
      <w:r w:rsidR="00A074DF" w:rsidRPr="00695549">
        <w:rPr>
          <w:rFonts w:ascii="Times New Roman" w:hAnsi="Times New Roman" w:cs="Times New Roman"/>
          <w:sz w:val="20"/>
          <w:szCs w:val="20"/>
        </w:rPr>
        <w:t xml:space="preserve"> </w:t>
      </w:r>
      <w:r w:rsidRPr="00695549">
        <w:rPr>
          <w:rFonts w:ascii="Times New Roman" w:hAnsi="Times New Roman" w:cs="Times New Roman"/>
          <w:sz w:val="20"/>
          <w:szCs w:val="20"/>
        </w:rPr>
        <w:t xml:space="preserve">belirlenen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advers</w:t>
      </w:r>
      <w:proofErr w:type="spellEnd"/>
      <w:r w:rsidRPr="00695549">
        <w:rPr>
          <w:rFonts w:ascii="Times New Roman" w:hAnsi="Times New Roman" w:cs="Times New Roman"/>
          <w:sz w:val="20"/>
          <w:szCs w:val="20"/>
        </w:rPr>
        <w:t xml:space="preserve"> etkiler.</w:t>
      </w:r>
    </w:p>
    <w:p w:rsidR="001E048D" w:rsidRPr="00695549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5549">
        <w:rPr>
          <w:rFonts w:ascii="Times New Roman" w:hAnsi="Times New Roman" w:cs="Times New Roman"/>
          <w:bCs/>
          <w:sz w:val="20"/>
          <w:szCs w:val="20"/>
          <w:vertAlign w:val="superscript"/>
        </w:rPr>
        <w:t>12</w:t>
      </w:r>
      <w:r w:rsidR="00695549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 </w:t>
      </w:r>
      <w:r w:rsidRPr="00695549">
        <w:rPr>
          <w:rFonts w:ascii="Times New Roman" w:hAnsi="Times New Roman" w:cs="Times New Roman"/>
          <w:sz w:val="20"/>
          <w:szCs w:val="20"/>
        </w:rPr>
        <w:t xml:space="preserve">Birleşik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Olanzapin</w:t>
      </w:r>
      <w:proofErr w:type="spellEnd"/>
      <w:r w:rsidRPr="00695549">
        <w:rPr>
          <w:rFonts w:ascii="Times New Roman" w:hAnsi="Times New Roman" w:cs="Times New Roman"/>
          <w:sz w:val="20"/>
          <w:szCs w:val="20"/>
        </w:rPr>
        <w:t xml:space="preserve"> Veritabanını kullanarak %95 güven aralığının en üst limitindeki tahmini sıklık ile pazarlama</w:t>
      </w:r>
      <w:r w:rsidR="00A074DF" w:rsidRPr="00695549">
        <w:rPr>
          <w:rFonts w:ascii="Times New Roman" w:hAnsi="Times New Roman" w:cs="Times New Roman"/>
          <w:sz w:val="20"/>
          <w:szCs w:val="20"/>
        </w:rPr>
        <w:t xml:space="preserve"> </w:t>
      </w:r>
      <w:r w:rsidRPr="00695549">
        <w:rPr>
          <w:rFonts w:ascii="Times New Roman" w:hAnsi="Times New Roman" w:cs="Times New Roman"/>
          <w:sz w:val="20"/>
          <w:szCs w:val="20"/>
        </w:rPr>
        <w:t xml:space="preserve">sonrası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spontan</w:t>
      </w:r>
      <w:proofErr w:type="spellEnd"/>
      <w:r w:rsidRPr="00695549">
        <w:rPr>
          <w:rFonts w:ascii="Times New Roman" w:hAnsi="Times New Roman" w:cs="Times New Roman"/>
          <w:sz w:val="20"/>
          <w:szCs w:val="20"/>
        </w:rPr>
        <w:t xml:space="preserve"> bildirimlerden tespit edilen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advers</w:t>
      </w:r>
      <w:proofErr w:type="spellEnd"/>
      <w:r w:rsidRPr="00695549">
        <w:rPr>
          <w:rFonts w:ascii="Times New Roman" w:hAnsi="Times New Roman" w:cs="Times New Roman"/>
          <w:sz w:val="20"/>
          <w:szCs w:val="20"/>
        </w:rPr>
        <w:t xml:space="preserve"> etkiler.</w:t>
      </w:r>
    </w:p>
    <w:p w:rsidR="001E048D" w:rsidRPr="00695549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5549">
        <w:rPr>
          <w:rFonts w:ascii="Times New Roman" w:hAnsi="Times New Roman" w:cs="Times New Roman"/>
          <w:b/>
          <w:bCs/>
          <w:sz w:val="20"/>
          <w:szCs w:val="20"/>
        </w:rPr>
        <w:t xml:space="preserve">* </w:t>
      </w:r>
      <w:r w:rsidRPr="00695549">
        <w:rPr>
          <w:rFonts w:ascii="Times New Roman" w:hAnsi="Times New Roman" w:cs="Times New Roman"/>
          <w:sz w:val="20"/>
          <w:szCs w:val="20"/>
        </w:rPr>
        <w:t xml:space="preserve">Bu terimler ciddi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advers</w:t>
      </w:r>
      <w:proofErr w:type="spellEnd"/>
      <w:r w:rsidRPr="00695549">
        <w:rPr>
          <w:rFonts w:ascii="Times New Roman" w:hAnsi="Times New Roman" w:cs="Times New Roman"/>
          <w:sz w:val="20"/>
          <w:szCs w:val="20"/>
        </w:rPr>
        <w:t xml:space="preserve"> olayları ifade eder fakat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advers</w:t>
      </w:r>
      <w:proofErr w:type="spellEnd"/>
      <w:r w:rsidRPr="00695549">
        <w:rPr>
          <w:rFonts w:ascii="Times New Roman" w:hAnsi="Times New Roman" w:cs="Times New Roman"/>
          <w:sz w:val="20"/>
          <w:szCs w:val="20"/>
        </w:rPr>
        <w:t xml:space="preserve"> ilaç reaksiyonları tanımını karşılamazlar.</w:t>
      </w:r>
    </w:p>
    <w:p w:rsidR="001E048D" w:rsidRPr="00695549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5549">
        <w:rPr>
          <w:rFonts w:ascii="Times New Roman" w:hAnsi="Times New Roman" w:cs="Times New Roman"/>
          <w:sz w:val="20"/>
          <w:szCs w:val="20"/>
        </w:rPr>
        <w:t xml:space="preserve">Ciddiyetleri nedeniyle </w:t>
      </w:r>
      <w:proofErr w:type="spellStart"/>
      <w:r w:rsidRPr="00695549">
        <w:rPr>
          <w:rFonts w:ascii="Times New Roman" w:hAnsi="Times New Roman" w:cs="Times New Roman"/>
          <w:sz w:val="20"/>
          <w:szCs w:val="20"/>
        </w:rPr>
        <w:t>burda</w:t>
      </w:r>
      <w:proofErr w:type="spellEnd"/>
      <w:r w:rsidRPr="00695549">
        <w:rPr>
          <w:rFonts w:ascii="Times New Roman" w:hAnsi="Times New Roman" w:cs="Times New Roman"/>
          <w:sz w:val="20"/>
          <w:szCs w:val="20"/>
        </w:rPr>
        <w:t xml:space="preserve"> bahsedilmiştir.</w:t>
      </w:r>
    </w:p>
    <w:p w:rsidR="0065657C" w:rsidRPr="00FF4252" w:rsidRDefault="0065657C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Uzun süreli </w:t>
      </w:r>
      <w:proofErr w:type="spellStart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maruziyet</w:t>
      </w:r>
      <w:proofErr w:type="spellEnd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(en az 48 hafta)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Kilo artışı,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glukoz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toplam/LDL/HDL kolesterol veya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trigliseritlerinde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, klinik olarak anlamlı</w:t>
      </w:r>
      <w:r w:rsidR="00A074D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değişiklikler olan hastaların oranı zaman içinde artmıştır. 9-12 aylık tedaviyi tamamlayan</w:t>
      </w:r>
      <w:r w:rsidR="00A074D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yetişkin hastalarda ortalama kan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glukozu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artış hızı yaklaşık 6 ay sonra yavaşlamıştır.</w:t>
      </w:r>
    </w:p>
    <w:p w:rsidR="00A074DF" w:rsidRPr="00FF4252" w:rsidRDefault="00A074DF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Özel </w:t>
      </w:r>
      <w:proofErr w:type="gramStart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popülasyonlara</w:t>
      </w:r>
      <w:proofErr w:type="gramEnd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ilişkin ek bilgiler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Demansı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olan yaşlı hastalarda yapılan klinik çalışmalarda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tedavisi, ölüm ve</w:t>
      </w:r>
      <w:r w:rsidR="00A074DF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serebrovasküler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advers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reaksiyonların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plaseboya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göre daha yüksek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insidansı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ile</w:t>
      </w:r>
      <w:r w:rsidR="00A074D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ilişkilendirilmiştir (bkz. bölüm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4.4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>). Bu hasta gr</w:t>
      </w:r>
      <w:r w:rsidR="00A074DF" w:rsidRPr="00FF4252">
        <w:rPr>
          <w:rFonts w:ascii="Times New Roman" w:hAnsi="Times New Roman" w:cs="Times New Roman"/>
          <w:sz w:val="24"/>
          <w:szCs w:val="24"/>
        </w:rPr>
        <w:t xml:space="preserve">ubunda, </w:t>
      </w:r>
      <w:proofErr w:type="spellStart"/>
      <w:r w:rsidR="00A074DF"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="00A074DF" w:rsidRPr="00FF4252">
        <w:rPr>
          <w:rFonts w:ascii="Times New Roman" w:hAnsi="Times New Roman" w:cs="Times New Roman"/>
          <w:sz w:val="24"/>
          <w:szCs w:val="24"/>
        </w:rPr>
        <w:t xml:space="preserve"> kullanımı ile </w:t>
      </w:r>
      <w:r w:rsidRPr="00FF4252">
        <w:rPr>
          <w:rFonts w:ascii="Times New Roman" w:hAnsi="Times New Roman" w:cs="Times New Roman"/>
          <w:sz w:val="24"/>
          <w:szCs w:val="24"/>
        </w:rPr>
        <w:t>ilişkilendirilen</w:t>
      </w:r>
      <w:r w:rsidR="00A074D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ve çok yaygın görülen istenmeyen etkiler yürümede anormallik ve düşmelerdir.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Pnömoni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, vücut</w:t>
      </w:r>
      <w:r w:rsidR="00A074D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sıcaklığında artış, letarji,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eritem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görsel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halüsinasyonlar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üriner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inkontinans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yaygın olarak</w:t>
      </w:r>
      <w:r w:rsidR="00A074DF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görülmüştür.</w:t>
      </w:r>
    </w:p>
    <w:p w:rsidR="00A074DF" w:rsidRPr="00FF4252" w:rsidRDefault="00A074DF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Parkinsonla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ilişkili ilaca bağlı (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dopamin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agonistleri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) psikozu bulunan hastaların katıldığı klinik</w:t>
      </w:r>
      <w:r w:rsidR="00317E03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çalışmalarda, Parkinson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semptomlarında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kötüleşme ve halüsinasyonlar çok yaygın olarak ve</w:t>
      </w:r>
      <w:r w:rsidR="00317E03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plaseboya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göre daha sık bildirilmiştir.</w:t>
      </w:r>
    </w:p>
    <w:p w:rsidR="00A074DF" w:rsidRPr="00FF4252" w:rsidRDefault="00A074DF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Bipolar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mani hastalarında yapılan bir klinik çalışmada,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valproatla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birlikte</w:t>
      </w:r>
      <w:r w:rsidR="00317E03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kullanımı, %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4.1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oranında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nötropeniye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neden olmuştur; bu duruma katkıda bulunan olası bir</w:t>
      </w:r>
      <w:r w:rsidR="00317E03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faktör yüksek plazma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valproat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düzeyleri olabilir.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lityum veya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valproatla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birlikte</w:t>
      </w:r>
      <w:r w:rsidR="00317E03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kullanımı tremor, ağız kuruluğu, iştah artışı ve kilo alımı seviyelerinde artışa (≥ %10) neden</w:t>
      </w:r>
      <w:r w:rsidR="00317E03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olmuştur. Konuşma bozukluğu da yaygın olarak bildirilmiştir.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lityum veya</w:t>
      </w:r>
      <w:r w:rsidR="00317E03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divalproeksle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birlikte kullanıldığı tedaviler boyunca hastaların %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17.4’ünde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>, akut tedavi (6</w:t>
      </w:r>
      <w:r w:rsidR="00317E03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haftaya kadar) boyunca başlangıç kilosuna göre </w:t>
      </w:r>
      <w:r w:rsidR="00317E03" w:rsidRPr="00FF4252">
        <w:rPr>
          <w:rFonts w:ascii="Times New Roman" w:hAnsi="Times New Roman" w:cs="Times New Roman"/>
          <w:sz w:val="24"/>
          <w:szCs w:val="24"/>
        </w:rPr>
        <w:t>≥</w:t>
      </w:r>
      <w:r w:rsidRPr="00FF4252">
        <w:rPr>
          <w:rFonts w:ascii="Times New Roman" w:hAnsi="Times New Roman" w:cs="Times New Roman"/>
          <w:sz w:val="24"/>
          <w:szCs w:val="24"/>
        </w:rPr>
        <w:t xml:space="preserve"> %7 artış gözlenmiştir.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Bipolar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bozukluğu</w:t>
      </w:r>
      <w:r w:rsidR="00317E03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olan hastalarda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reküransın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önlenmesi için uzun süreli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tedavisi (12 aya kadar),</w:t>
      </w:r>
      <w:r w:rsidR="00317E03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hastaların %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39.9’unun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kilosunda başlangıç kilolarına göre </w:t>
      </w:r>
      <w:r w:rsidR="00317E03" w:rsidRPr="00FF4252">
        <w:rPr>
          <w:rFonts w:ascii="Times New Roman" w:hAnsi="Times New Roman" w:cs="Times New Roman"/>
          <w:sz w:val="24"/>
          <w:szCs w:val="24"/>
        </w:rPr>
        <w:t>≥</w:t>
      </w:r>
      <w:r w:rsidRPr="00FF4252">
        <w:rPr>
          <w:rFonts w:ascii="Times New Roman" w:hAnsi="Times New Roman" w:cs="Times New Roman"/>
          <w:sz w:val="24"/>
          <w:szCs w:val="24"/>
        </w:rPr>
        <w:t xml:space="preserve"> %7 artış ile ilişkilendirilmiştir.</w:t>
      </w:r>
    </w:p>
    <w:p w:rsidR="00317E03" w:rsidRPr="00FF4252" w:rsidRDefault="00317E0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spellStart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Pediyatrik</w:t>
      </w:r>
      <w:proofErr w:type="spellEnd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Start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Popülasyon</w:t>
      </w:r>
      <w:proofErr w:type="gramEnd"/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13 yaşın altındaki çocuk hastaların tedavisi için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endike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değildir. Ergenler ve</w:t>
      </w:r>
      <w:r w:rsidR="00317E03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yetişkinlerin karşılaştırılması için hiçbir çalışma tasarlanmamış olmasına rağmen, ergen</w:t>
      </w:r>
      <w:r w:rsidR="00317E03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çalışmalarından elde edilen veriler, yetişkin çal</w:t>
      </w:r>
      <w:r w:rsidR="00317E03" w:rsidRPr="00FF4252">
        <w:rPr>
          <w:rFonts w:ascii="Times New Roman" w:hAnsi="Times New Roman" w:cs="Times New Roman"/>
          <w:sz w:val="24"/>
          <w:szCs w:val="24"/>
        </w:rPr>
        <w:t xml:space="preserve">ışmalarından elde edilenler ile </w:t>
      </w:r>
      <w:r w:rsidRPr="00FF4252">
        <w:rPr>
          <w:rFonts w:ascii="Times New Roman" w:hAnsi="Times New Roman" w:cs="Times New Roman"/>
          <w:sz w:val="24"/>
          <w:szCs w:val="24"/>
        </w:rPr>
        <w:t>karşılaştırılmıştır.</w:t>
      </w:r>
    </w:p>
    <w:p w:rsidR="00317E03" w:rsidRPr="00FF4252" w:rsidRDefault="00317E0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Aşağıda, yetişkin hastalara kıyasla ergen hastalarda (13-17 yaş) daha fazla sıklıkta rapor edilen</w:t>
      </w:r>
      <w:r w:rsidR="00317E03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veya sadece ergen hastalar ile yapılan kısa süreli klinik çalışmalarda bildirilen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advers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etkiler</w:t>
      </w:r>
      <w:r w:rsidR="00317E03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özetlenmektedir. Klinik olarak anlamlı ki</w:t>
      </w:r>
      <w:r w:rsidR="00317E03" w:rsidRPr="00FF4252">
        <w:rPr>
          <w:rFonts w:ascii="Times New Roman" w:hAnsi="Times New Roman" w:cs="Times New Roman"/>
          <w:sz w:val="24"/>
          <w:szCs w:val="24"/>
        </w:rPr>
        <w:t xml:space="preserve">lo artışının (≥ %7) ergen hasta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popülasyonunda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benzer</w:t>
      </w:r>
      <w:r w:rsidR="00317E03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maruziyete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tabi kalan yetişkinlere kıyasla daha sık meydana geldiği görülmüştür. Kilo artışının</w:t>
      </w:r>
      <w:r w:rsidR="00317E03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ve klinik olarak anlamlı kilo artışı yaşayan ergen hastaların oranı, kısa süreli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maruziyete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kıyasla</w:t>
      </w:r>
      <w:r w:rsidR="00317E03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uzun süreli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maruziyette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(en az 24 hafta) daha büyük olmuştur.</w:t>
      </w:r>
    </w:p>
    <w:p w:rsidR="00317E03" w:rsidRPr="00FF4252" w:rsidRDefault="00317E0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Her sıklık grubu içinde belirtilen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advers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reaksiyonlar azalan ciddiyete göre sıralanmıştır. Sıklık</w:t>
      </w:r>
      <w:r w:rsidR="00317E03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terimleri: Çok yaygın (</w:t>
      </w:r>
      <w:r w:rsidR="00317E03" w:rsidRPr="00FF4252">
        <w:rPr>
          <w:rFonts w:ascii="Times New Roman" w:hAnsi="Times New Roman" w:cs="Times New Roman"/>
          <w:sz w:val="24"/>
          <w:szCs w:val="24"/>
        </w:rPr>
        <w:t>≥</w:t>
      </w:r>
      <w:r w:rsidRPr="00FF4252">
        <w:rPr>
          <w:rFonts w:ascii="Times New Roman" w:hAnsi="Times New Roman" w:cs="Times New Roman"/>
          <w:sz w:val="24"/>
          <w:szCs w:val="24"/>
        </w:rPr>
        <w:t>1/10); yaygın (</w:t>
      </w:r>
      <w:r w:rsidR="00317E03" w:rsidRPr="00FF4252">
        <w:rPr>
          <w:rFonts w:ascii="Times New Roman" w:hAnsi="Times New Roman" w:cs="Times New Roman"/>
          <w:sz w:val="24"/>
          <w:szCs w:val="24"/>
        </w:rPr>
        <w:t>≥</w:t>
      </w:r>
      <w:r w:rsidR="00317E03" w:rsidRPr="00FF4252">
        <w:rPr>
          <w:rFonts w:ascii="Times New Roman" w:hAnsi="Times New Roman" w:cs="Times New Roman"/>
          <w:sz w:val="24"/>
          <w:szCs w:val="24"/>
        </w:rPr>
        <w:t></w:t>
      </w:r>
      <w:r w:rsidRPr="00FF4252">
        <w:rPr>
          <w:rFonts w:ascii="Times New Roman" w:hAnsi="Times New Roman" w:cs="Times New Roman"/>
          <w:sz w:val="24"/>
          <w:szCs w:val="24"/>
        </w:rPr>
        <w:t xml:space="preserve">1/100 ila </w:t>
      </w:r>
      <w:r w:rsidR="00317E03" w:rsidRPr="00FF4252">
        <w:rPr>
          <w:rFonts w:ascii="Times New Roman" w:hAnsi="Times New Roman" w:cs="Times New Roman"/>
          <w:sz w:val="24"/>
          <w:szCs w:val="24"/>
        </w:rPr>
        <w:t>&lt;</w:t>
      </w:r>
      <w:r w:rsidRPr="00FF4252">
        <w:rPr>
          <w:rFonts w:ascii="Times New Roman" w:hAnsi="Times New Roman" w:cs="Times New Roman"/>
          <w:sz w:val="24"/>
          <w:szCs w:val="24"/>
        </w:rPr>
        <w:t>1/10).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252">
        <w:rPr>
          <w:rFonts w:ascii="Times New Roman" w:hAnsi="Times New Roman" w:cs="Times New Roman"/>
          <w:b/>
          <w:bCs/>
          <w:sz w:val="24"/>
          <w:szCs w:val="24"/>
        </w:rPr>
        <w:t>Metabolizma ve beslenme hastalıkları</w:t>
      </w:r>
    </w:p>
    <w:p w:rsidR="001E048D" w:rsidRPr="00FF4252" w:rsidRDefault="00317E0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Çok yaygın</w:t>
      </w:r>
      <w:r w:rsidR="001E048D" w:rsidRPr="00FF4252">
        <w:rPr>
          <w:rFonts w:ascii="Times New Roman" w:hAnsi="Times New Roman" w:cs="Times New Roman"/>
          <w:sz w:val="24"/>
          <w:szCs w:val="24"/>
        </w:rPr>
        <w:t>: Kilo alımı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1E048D"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trigliserit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düzeylerinde artış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="001E048D" w:rsidRPr="00FF4252">
        <w:rPr>
          <w:rFonts w:ascii="Times New Roman" w:hAnsi="Times New Roman" w:cs="Times New Roman"/>
          <w:sz w:val="24"/>
          <w:szCs w:val="24"/>
        </w:rPr>
        <w:t>, iştah artışı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Yaygın: Kolesterol düzeylerinde artış</w:t>
      </w:r>
      <w:r w:rsidRPr="00FF4252">
        <w:rPr>
          <w:rFonts w:ascii="Times New Roman" w:hAnsi="Times New Roman" w:cs="Times New Roman"/>
          <w:sz w:val="24"/>
          <w:szCs w:val="24"/>
          <w:vertAlign w:val="superscript"/>
        </w:rPr>
        <w:t>15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252">
        <w:rPr>
          <w:rFonts w:ascii="Times New Roman" w:hAnsi="Times New Roman" w:cs="Times New Roman"/>
          <w:b/>
          <w:bCs/>
          <w:sz w:val="24"/>
          <w:szCs w:val="24"/>
        </w:rPr>
        <w:t>Sinir sistemi hastalıkları</w:t>
      </w:r>
    </w:p>
    <w:p w:rsidR="001E048D" w:rsidRPr="00FF4252" w:rsidRDefault="00317E0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Çok yaygın</w:t>
      </w:r>
      <w:r w:rsidR="001E048D" w:rsidRPr="00FF425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Sedasyon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hipersomnia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, letarji,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somnolans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048D" w:rsidRPr="00FF4252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1E048D" w:rsidRPr="00FF4252">
        <w:rPr>
          <w:rFonts w:ascii="Times New Roman" w:hAnsi="Times New Roman" w:cs="Times New Roman"/>
          <w:sz w:val="24"/>
          <w:szCs w:val="24"/>
        </w:rPr>
        <w:t>)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b/>
          <w:bCs/>
          <w:sz w:val="24"/>
          <w:szCs w:val="24"/>
        </w:rPr>
        <w:t>Gastrointestinal</w:t>
      </w:r>
      <w:proofErr w:type="spellEnd"/>
      <w:r w:rsidRPr="00FF4252">
        <w:rPr>
          <w:rFonts w:ascii="Times New Roman" w:hAnsi="Times New Roman" w:cs="Times New Roman"/>
          <w:b/>
          <w:bCs/>
          <w:sz w:val="24"/>
          <w:szCs w:val="24"/>
        </w:rPr>
        <w:t xml:space="preserve"> hastalıkları</w:t>
      </w:r>
    </w:p>
    <w:p w:rsidR="001E048D" w:rsidRPr="00FF4252" w:rsidRDefault="00317E0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Yaygın</w:t>
      </w:r>
      <w:r w:rsidR="001E048D" w:rsidRPr="00FF4252">
        <w:rPr>
          <w:rFonts w:ascii="Times New Roman" w:hAnsi="Times New Roman" w:cs="Times New Roman"/>
          <w:sz w:val="24"/>
          <w:szCs w:val="24"/>
        </w:rPr>
        <w:t>: Ağız kuruluğu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b/>
          <w:bCs/>
          <w:sz w:val="24"/>
          <w:szCs w:val="24"/>
        </w:rPr>
        <w:t>Hepato</w:t>
      </w:r>
      <w:proofErr w:type="spellEnd"/>
      <w:r w:rsidRPr="00FF4252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FF4252">
        <w:rPr>
          <w:rFonts w:ascii="Times New Roman" w:hAnsi="Times New Roman" w:cs="Times New Roman"/>
          <w:b/>
          <w:bCs/>
          <w:sz w:val="24"/>
          <w:szCs w:val="24"/>
        </w:rPr>
        <w:t>bilier</w:t>
      </w:r>
      <w:proofErr w:type="spellEnd"/>
      <w:r w:rsidRPr="00FF4252">
        <w:rPr>
          <w:rFonts w:ascii="Times New Roman" w:hAnsi="Times New Roman" w:cs="Times New Roman"/>
          <w:b/>
          <w:bCs/>
          <w:sz w:val="24"/>
          <w:szCs w:val="24"/>
        </w:rPr>
        <w:t xml:space="preserve"> hastalıkları</w:t>
      </w:r>
    </w:p>
    <w:p w:rsidR="001E048D" w:rsidRPr="00FF4252" w:rsidRDefault="00317E0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Çok yaygın</w:t>
      </w:r>
      <w:r w:rsidR="001E048D" w:rsidRPr="00FF4252">
        <w:rPr>
          <w:rFonts w:ascii="Times New Roman" w:hAnsi="Times New Roman" w:cs="Times New Roman"/>
          <w:sz w:val="24"/>
          <w:szCs w:val="24"/>
        </w:rPr>
        <w:t xml:space="preserve">: Karaciğer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aminotransferazlarında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(ALT / AST; bkz. bölüm </w:t>
      </w:r>
      <w:proofErr w:type="gramStart"/>
      <w:r w:rsidR="001E048D" w:rsidRPr="00FF4252">
        <w:rPr>
          <w:rFonts w:ascii="Times New Roman" w:hAnsi="Times New Roman" w:cs="Times New Roman"/>
          <w:sz w:val="24"/>
          <w:szCs w:val="24"/>
        </w:rPr>
        <w:t>4.4</w:t>
      </w:r>
      <w:proofErr w:type="gramEnd"/>
      <w:r w:rsidR="001E048D" w:rsidRPr="00FF4252">
        <w:rPr>
          <w:rFonts w:ascii="Times New Roman" w:hAnsi="Times New Roman" w:cs="Times New Roman"/>
          <w:sz w:val="24"/>
          <w:szCs w:val="24"/>
        </w:rPr>
        <w:t>) yükselmeler</w:t>
      </w:r>
    </w:p>
    <w:p w:rsidR="003B54B4" w:rsidRDefault="003B54B4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4B4" w:rsidRDefault="003B54B4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252">
        <w:rPr>
          <w:rFonts w:ascii="Times New Roman" w:hAnsi="Times New Roman" w:cs="Times New Roman"/>
          <w:b/>
          <w:bCs/>
          <w:sz w:val="24"/>
          <w:szCs w:val="24"/>
        </w:rPr>
        <w:t>Araştırmalar</w:t>
      </w:r>
    </w:p>
    <w:p w:rsidR="001E048D" w:rsidRPr="00FF4252" w:rsidRDefault="00317E0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Çok yaygın</w:t>
      </w:r>
      <w:r w:rsidR="001E048D" w:rsidRPr="00FF4252">
        <w:rPr>
          <w:rFonts w:ascii="Times New Roman" w:hAnsi="Times New Roman" w:cs="Times New Roman"/>
          <w:sz w:val="24"/>
          <w:szCs w:val="24"/>
        </w:rPr>
        <w:t xml:space="preserve">: Toplam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bilirubin</w:t>
      </w:r>
      <w:proofErr w:type="spellEnd"/>
      <w:r w:rsidR="001E048D" w:rsidRPr="00FF4252">
        <w:rPr>
          <w:rFonts w:ascii="Times New Roman" w:hAnsi="Times New Roman" w:cs="Times New Roman"/>
          <w:sz w:val="24"/>
          <w:szCs w:val="24"/>
        </w:rPr>
        <w:t xml:space="preserve"> düzeyinde düşüş, GGT düzeyinde artış, plazma </w:t>
      </w:r>
      <w:proofErr w:type="spellStart"/>
      <w:r w:rsidR="001E048D" w:rsidRPr="00FF4252">
        <w:rPr>
          <w:rFonts w:ascii="Times New Roman" w:hAnsi="Times New Roman" w:cs="Times New Roman"/>
          <w:sz w:val="24"/>
          <w:szCs w:val="24"/>
        </w:rPr>
        <w:t>prolaktin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="001E048D" w:rsidRPr="00FF4252">
        <w:rPr>
          <w:rFonts w:ascii="Times New Roman" w:hAnsi="Times New Roman" w:cs="Times New Roman"/>
          <w:sz w:val="24"/>
          <w:szCs w:val="24"/>
        </w:rPr>
        <w:t>düzeylerinde artış</w:t>
      </w:r>
      <w:r w:rsidR="001E048D" w:rsidRPr="00FF4252">
        <w:rPr>
          <w:rFonts w:ascii="Times New Roman" w:hAnsi="Times New Roman" w:cs="Times New Roman"/>
          <w:sz w:val="24"/>
          <w:szCs w:val="24"/>
          <w:vertAlign w:val="superscript"/>
        </w:rPr>
        <w:t>16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-----------------------</w:t>
      </w:r>
    </w:p>
    <w:p w:rsidR="001E048D" w:rsidRPr="003B54B4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54B4">
        <w:rPr>
          <w:rFonts w:ascii="Times New Roman" w:hAnsi="Times New Roman" w:cs="Times New Roman"/>
          <w:sz w:val="20"/>
          <w:szCs w:val="20"/>
          <w:vertAlign w:val="superscript"/>
        </w:rPr>
        <w:t xml:space="preserve">13 </w:t>
      </w:r>
      <w:r w:rsidRPr="003B54B4">
        <w:rPr>
          <w:rFonts w:ascii="Times New Roman" w:hAnsi="Times New Roman" w:cs="Times New Roman"/>
          <w:sz w:val="20"/>
          <w:szCs w:val="20"/>
        </w:rPr>
        <w:t>Kısa süreli tedavi sonrası (ortalama süre 22 gün), başlangıç vücut ağırlığına (kg) göre ≥ %7 kilo artışı çok yaygın</w:t>
      </w:r>
      <w:r w:rsidR="00317E03" w:rsidRPr="003B54B4">
        <w:rPr>
          <w:rFonts w:ascii="Times New Roman" w:hAnsi="Times New Roman" w:cs="Times New Roman"/>
          <w:sz w:val="20"/>
          <w:szCs w:val="20"/>
        </w:rPr>
        <w:t xml:space="preserve"> </w:t>
      </w:r>
      <w:r w:rsidRPr="003B54B4">
        <w:rPr>
          <w:rFonts w:ascii="Times New Roman" w:hAnsi="Times New Roman" w:cs="Times New Roman"/>
          <w:sz w:val="20"/>
          <w:szCs w:val="20"/>
        </w:rPr>
        <w:t>(%</w:t>
      </w:r>
      <w:proofErr w:type="gramStart"/>
      <w:r w:rsidRPr="003B54B4">
        <w:rPr>
          <w:rFonts w:ascii="Times New Roman" w:hAnsi="Times New Roman" w:cs="Times New Roman"/>
          <w:sz w:val="20"/>
          <w:szCs w:val="20"/>
        </w:rPr>
        <w:t>40.6</w:t>
      </w:r>
      <w:proofErr w:type="gramEnd"/>
      <w:r w:rsidRPr="003B54B4">
        <w:rPr>
          <w:rFonts w:ascii="Times New Roman" w:hAnsi="Times New Roman" w:cs="Times New Roman"/>
          <w:sz w:val="20"/>
          <w:szCs w:val="20"/>
        </w:rPr>
        <w:t>), ≥ %15 kilo artışı yaygın (%7.1) ve ≥ %25 kilo artışı da yaygın (%2.5) olarak görülmüştür. Uzun süreli</w:t>
      </w:r>
      <w:r w:rsidR="00317E03" w:rsidRPr="003B54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54B4">
        <w:rPr>
          <w:rFonts w:ascii="Times New Roman" w:hAnsi="Times New Roman" w:cs="Times New Roman"/>
          <w:sz w:val="20"/>
          <w:szCs w:val="20"/>
        </w:rPr>
        <w:t>maruziyette</w:t>
      </w:r>
      <w:proofErr w:type="spellEnd"/>
      <w:r w:rsidRPr="003B54B4">
        <w:rPr>
          <w:rFonts w:ascii="Times New Roman" w:hAnsi="Times New Roman" w:cs="Times New Roman"/>
          <w:sz w:val="20"/>
          <w:szCs w:val="20"/>
        </w:rPr>
        <w:t xml:space="preserve"> (en az 24 hafta), hastaların %</w:t>
      </w:r>
      <w:proofErr w:type="gramStart"/>
      <w:r w:rsidRPr="003B54B4">
        <w:rPr>
          <w:rFonts w:ascii="Times New Roman" w:hAnsi="Times New Roman" w:cs="Times New Roman"/>
          <w:sz w:val="20"/>
          <w:szCs w:val="20"/>
        </w:rPr>
        <w:t>89.4’ünde</w:t>
      </w:r>
      <w:proofErr w:type="gramEnd"/>
      <w:r w:rsidRPr="003B54B4">
        <w:rPr>
          <w:rFonts w:ascii="Times New Roman" w:hAnsi="Times New Roman" w:cs="Times New Roman"/>
          <w:sz w:val="20"/>
          <w:szCs w:val="20"/>
        </w:rPr>
        <w:t xml:space="preserve"> başlangıç vücut ağırlığına göre ≥ %7, %55.3’ünde ≥ %15</w:t>
      </w:r>
      <w:r w:rsidR="00317E03" w:rsidRPr="003B54B4">
        <w:rPr>
          <w:rFonts w:ascii="Times New Roman" w:hAnsi="Times New Roman" w:cs="Times New Roman"/>
          <w:sz w:val="20"/>
          <w:szCs w:val="20"/>
        </w:rPr>
        <w:t xml:space="preserve"> </w:t>
      </w:r>
      <w:r w:rsidRPr="003B54B4">
        <w:rPr>
          <w:rFonts w:ascii="Times New Roman" w:hAnsi="Times New Roman" w:cs="Times New Roman"/>
          <w:sz w:val="20"/>
          <w:szCs w:val="20"/>
        </w:rPr>
        <w:t>ve %29.1’inde ≥ %25 kilo artışı olmuştur.</w:t>
      </w:r>
    </w:p>
    <w:p w:rsidR="001E048D" w:rsidRPr="003B54B4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54B4">
        <w:rPr>
          <w:rFonts w:ascii="Times New Roman" w:hAnsi="Times New Roman" w:cs="Times New Roman"/>
          <w:sz w:val="20"/>
          <w:szCs w:val="20"/>
          <w:vertAlign w:val="superscript"/>
        </w:rPr>
        <w:t xml:space="preserve">14 </w:t>
      </w:r>
      <w:r w:rsidRPr="003B54B4">
        <w:rPr>
          <w:rFonts w:ascii="Times New Roman" w:hAnsi="Times New Roman" w:cs="Times New Roman"/>
          <w:sz w:val="20"/>
          <w:szCs w:val="20"/>
        </w:rPr>
        <w:t xml:space="preserve">Sonradan yüksek seviyelere çıkan (≥ 1.467 </w:t>
      </w:r>
      <w:proofErr w:type="spellStart"/>
      <w:r w:rsidRPr="003B54B4">
        <w:rPr>
          <w:rFonts w:ascii="Times New Roman" w:hAnsi="Times New Roman" w:cs="Times New Roman"/>
          <w:sz w:val="20"/>
          <w:szCs w:val="20"/>
        </w:rPr>
        <w:t>mmol</w:t>
      </w:r>
      <w:proofErr w:type="spellEnd"/>
      <w:r w:rsidRPr="003B54B4">
        <w:rPr>
          <w:rFonts w:ascii="Times New Roman" w:hAnsi="Times New Roman" w:cs="Times New Roman"/>
          <w:sz w:val="20"/>
          <w:szCs w:val="20"/>
        </w:rPr>
        <w:t xml:space="preserve">/L) başlangıçtaki açlık normal seviyeleri (&lt; 1.016 </w:t>
      </w:r>
      <w:proofErr w:type="spellStart"/>
      <w:r w:rsidRPr="003B54B4">
        <w:rPr>
          <w:rFonts w:ascii="Times New Roman" w:hAnsi="Times New Roman" w:cs="Times New Roman"/>
          <w:sz w:val="20"/>
          <w:szCs w:val="20"/>
        </w:rPr>
        <w:t>mmol</w:t>
      </w:r>
      <w:proofErr w:type="spellEnd"/>
      <w:r w:rsidRPr="003B54B4">
        <w:rPr>
          <w:rFonts w:ascii="Times New Roman" w:hAnsi="Times New Roman" w:cs="Times New Roman"/>
          <w:sz w:val="20"/>
          <w:szCs w:val="20"/>
        </w:rPr>
        <w:t>/L) için</w:t>
      </w:r>
      <w:r w:rsidR="00317E03" w:rsidRPr="003B54B4">
        <w:rPr>
          <w:rFonts w:ascii="Times New Roman" w:hAnsi="Times New Roman" w:cs="Times New Roman"/>
          <w:sz w:val="20"/>
          <w:szCs w:val="20"/>
        </w:rPr>
        <w:t xml:space="preserve"> </w:t>
      </w:r>
      <w:r w:rsidRPr="003B54B4">
        <w:rPr>
          <w:rFonts w:ascii="Times New Roman" w:hAnsi="Times New Roman" w:cs="Times New Roman"/>
          <w:sz w:val="20"/>
          <w:szCs w:val="20"/>
        </w:rPr>
        <w:t xml:space="preserve">izlenmiştir. Açlık </w:t>
      </w:r>
      <w:proofErr w:type="spellStart"/>
      <w:r w:rsidRPr="003B54B4">
        <w:rPr>
          <w:rFonts w:ascii="Times New Roman" w:hAnsi="Times New Roman" w:cs="Times New Roman"/>
          <w:sz w:val="20"/>
          <w:szCs w:val="20"/>
        </w:rPr>
        <w:t>trigliserit</w:t>
      </w:r>
      <w:proofErr w:type="spellEnd"/>
      <w:r w:rsidRPr="003B54B4">
        <w:rPr>
          <w:rFonts w:ascii="Times New Roman" w:hAnsi="Times New Roman" w:cs="Times New Roman"/>
          <w:sz w:val="20"/>
          <w:szCs w:val="20"/>
        </w:rPr>
        <w:t xml:space="preserve"> değerinin başlangıçtaki sınır değerlerden (≥ 1.016 - &lt; 1.467 </w:t>
      </w:r>
      <w:proofErr w:type="spellStart"/>
      <w:r w:rsidRPr="003B54B4">
        <w:rPr>
          <w:rFonts w:ascii="Times New Roman" w:hAnsi="Times New Roman" w:cs="Times New Roman"/>
          <w:sz w:val="20"/>
          <w:szCs w:val="20"/>
        </w:rPr>
        <w:t>mmol</w:t>
      </w:r>
      <w:proofErr w:type="spellEnd"/>
      <w:r w:rsidRPr="003B54B4">
        <w:rPr>
          <w:rFonts w:ascii="Times New Roman" w:hAnsi="Times New Roman" w:cs="Times New Roman"/>
          <w:sz w:val="20"/>
          <w:szCs w:val="20"/>
        </w:rPr>
        <w:t>/L), yüksek</w:t>
      </w:r>
      <w:r w:rsidR="00317E03" w:rsidRPr="003B54B4">
        <w:rPr>
          <w:rFonts w:ascii="Times New Roman" w:hAnsi="Times New Roman" w:cs="Times New Roman"/>
          <w:sz w:val="20"/>
          <w:szCs w:val="20"/>
        </w:rPr>
        <w:t xml:space="preserve"> </w:t>
      </w:r>
      <w:r w:rsidRPr="003B54B4">
        <w:rPr>
          <w:rFonts w:ascii="Times New Roman" w:hAnsi="Times New Roman" w:cs="Times New Roman"/>
          <w:sz w:val="20"/>
          <w:szCs w:val="20"/>
        </w:rPr>
        <w:t xml:space="preserve">değerlere (≥ 1.467 </w:t>
      </w:r>
      <w:proofErr w:type="spellStart"/>
      <w:r w:rsidRPr="003B54B4">
        <w:rPr>
          <w:rFonts w:ascii="Times New Roman" w:hAnsi="Times New Roman" w:cs="Times New Roman"/>
          <w:sz w:val="20"/>
          <w:szCs w:val="20"/>
        </w:rPr>
        <w:t>mmol</w:t>
      </w:r>
      <w:proofErr w:type="spellEnd"/>
      <w:r w:rsidRPr="003B54B4">
        <w:rPr>
          <w:rFonts w:ascii="Times New Roman" w:hAnsi="Times New Roman" w:cs="Times New Roman"/>
          <w:sz w:val="20"/>
          <w:szCs w:val="20"/>
        </w:rPr>
        <w:t>/L) kadar değişmiştir.</w:t>
      </w:r>
    </w:p>
    <w:p w:rsidR="001E048D" w:rsidRPr="003B54B4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54B4">
        <w:rPr>
          <w:rFonts w:ascii="Times New Roman" w:hAnsi="Times New Roman" w:cs="Times New Roman"/>
          <w:sz w:val="20"/>
          <w:szCs w:val="20"/>
          <w:vertAlign w:val="superscript"/>
        </w:rPr>
        <w:t>15</w:t>
      </w:r>
      <w:r w:rsidR="00317E03" w:rsidRPr="003B54B4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3B54B4">
        <w:rPr>
          <w:rFonts w:ascii="Times New Roman" w:hAnsi="Times New Roman" w:cs="Times New Roman"/>
          <w:sz w:val="20"/>
          <w:szCs w:val="20"/>
        </w:rPr>
        <w:t xml:space="preserve">Sonradan yüksek seviyelere çıkan (≥ 5.17 </w:t>
      </w:r>
      <w:proofErr w:type="spellStart"/>
      <w:r w:rsidRPr="003B54B4">
        <w:rPr>
          <w:rFonts w:ascii="Times New Roman" w:hAnsi="Times New Roman" w:cs="Times New Roman"/>
          <w:sz w:val="20"/>
          <w:szCs w:val="20"/>
        </w:rPr>
        <w:t>mmo</w:t>
      </w:r>
      <w:r w:rsidR="00317E03" w:rsidRPr="003B54B4">
        <w:rPr>
          <w:rFonts w:ascii="Times New Roman" w:hAnsi="Times New Roman" w:cs="Times New Roman"/>
          <w:sz w:val="20"/>
          <w:szCs w:val="20"/>
        </w:rPr>
        <w:t>l</w:t>
      </w:r>
      <w:proofErr w:type="spellEnd"/>
      <w:r w:rsidR="00317E03" w:rsidRPr="003B54B4">
        <w:rPr>
          <w:rFonts w:ascii="Times New Roman" w:hAnsi="Times New Roman" w:cs="Times New Roman"/>
          <w:sz w:val="20"/>
          <w:szCs w:val="20"/>
        </w:rPr>
        <w:t xml:space="preserve">/L) başlangıçtaki açlık normal </w:t>
      </w:r>
      <w:r w:rsidRPr="003B54B4">
        <w:rPr>
          <w:rFonts w:ascii="Times New Roman" w:hAnsi="Times New Roman" w:cs="Times New Roman"/>
          <w:sz w:val="20"/>
          <w:szCs w:val="20"/>
        </w:rPr>
        <w:t>seviyelerindeki değişiklikler (&lt;</w:t>
      </w:r>
      <w:r w:rsidR="00317E03" w:rsidRPr="003B54B4">
        <w:rPr>
          <w:rFonts w:ascii="Times New Roman" w:hAnsi="Times New Roman" w:cs="Times New Roman"/>
          <w:sz w:val="20"/>
          <w:szCs w:val="20"/>
        </w:rPr>
        <w:t xml:space="preserve"> </w:t>
      </w:r>
      <w:r w:rsidRPr="003B54B4">
        <w:rPr>
          <w:rFonts w:ascii="Times New Roman" w:hAnsi="Times New Roman" w:cs="Times New Roman"/>
          <w:sz w:val="20"/>
          <w:szCs w:val="20"/>
        </w:rPr>
        <w:t xml:space="preserve">4.39 </w:t>
      </w:r>
      <w:proofErr w:type="spellStart"/>
      <w:r w:rsidRPr="003B54B4">
        <w:rPr>
          <w:rFonts w:ascii="Times New Roman" w:hAnsi="Times New Roman" w:cs="Times New Roman"/>
          <w:sz w:val="20"/>
          <w:szCs w:val="20"/>
        </w:rPr>
        <w:t>mmol</w:t>
      </w:r>
      <w:proofErr w:type="spellEnd"/>
      <w:r w:rsidRPr="003B54B4">
        <w:rPr>
          <w:rFonts w:ascii="Times New Roman" w:hAnsi="Times New Roman" w:cs="Times New Roman"/>
          <w:sz w:val="20"/>
          <w:szCs w:val="20"/>
        </w:rPr>
        <w:t>/L) yaygın olarak izlenmiştir. Açlık toplam kolesterol değerinin başlangıçtaki sınır değerlerden (≥</w:t>
      </w:r>
      <w:r w:rsidR="00317E03" w:rsidRPr="003B54B4">
        <w:rPr>
          <w:rFonts w:ascii="Times New Roman" w:hAnsi="Times New Roman" w:cs="Times New Roman"/>
          <w:sz w:val="20"/>
          <w:szCs w:val="20"/>
        </w:rPr>
        <w:t xml:space="preserve"> </w:t>
      </w:r>
      <w:r w:rsidRPr="003B54B4">
        <w:rPr>
          <w:rFonts w:ascii="Times New Roman" w:hAnsi="Times New Roman" w:cs="Times New Roman"/>
          <w:sz w:val="20"/>
          <w:szCs w:val="20"/>
        </w:rPr>
        <w:t xml:space="preserve">4.39 - &lt; 5.17 </w:t>
      </w:r>
      <w:proofErr w:type="spellStart"/>
      <w:r w:rsidRPr="003B54B4">
        <w:rPr>
          <w:rFonts w:ascii="Times New Roman" w:hAnsi="Times New Roman" w:cs="Times New Roman"/>
          <w:sz w:val="20"/>
          <w:szCs w:val="20"/>
        </w:rPr>
        <w:t>mmol</w:t>
      </w:r>
      <w:proofErr w:type="spellEnd"/>
      <w:r w:rsidRPr="003B54B4">
        <w:rPr>
          <w:rFonts w:ascii="Times New Roman" w:hAnsi="Times New Roman" w:cs="Times New Roman"/>
          <w:sz w:val="20"/>
          <w:szCs w:val="20"/>
        </w:rPr>
        <w:t xml:space="preserve">/L), yüksek değerlere (≥ 5.17 </w:t>
      </w:r>
      <w:proofErr w:type="spellStart"/>
      <w:r w:rsidRPr="003B54B4">
        <w:rPr>
          <w:rFonts w:ascii="Times New Roman" w:hAnsi="Times New Roman" w:cs="Times New Roman"/>
          <w:sz w:val="20"/>
          <w:szCs w:val="20"/>
        </w:rPr>
        <w:t>mmol</w:t>
      </w:r>
      <w:proofErr w:type="spellEnd"/>
      <w:r w:rsidRPr="003B54B4">
        <w:rPr>
          <w:rFonts w:ascii="Times New Roman" w:hAnsi="Times New Roman" w:cs="Times New Roman"/>
          <w:sz w:val="20"/>
          <w:szCs w:val="20"/>
        </w:rPr>
        <w:t>/L) kadar değişimi çok yaygındır.</w:t>
      </w:r>
    </w:p>
    <w:p w:rsidR="001E048D" w:rsidRPr="003B54B4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54B4">
        <w:rPr>
          <w:rFonts w:ascii="Times New Roman" w:hAnsi="Times New Roman" w:cs="Times New Roman"/>
          <w:sz w:val="20"/>
          <w:szCs w:val="20"/>
          <w:vertAlign w:val="superscript"/>
        </w:rPr>
        <w:t xml:space="preserve">16 </w:t>
      </w:r>
      <w:r w:rsidRPr="003B54B4">
        <w:rPr>
          <w:rFonts w:ascii="Times New Roman" w:hAnsi="Times New Roman" w:cs="Times New Roman"/>
          <w:sz w:val="20"/>
          <w:szCs w:val="20"/>
        </w:rPr>
        <w:t xml:space="preserve">Plazma </w:t>
      </w:r>
      <w:proofErr w:type="spellStart"/>
      <w:r w:rsidRPr="003B54B4">
        <w:rPr>
          <w:rFonts w:ascii="Times New Roman" w:hAnsi="Times New Roman" w:cs="Times New Roman"/>
          <w:sz w:val="20"/>
          <w:szCs w:val="20"/>
        </w:rPr>
        <w:t>prolaktin</w:t>
      </w:r>
      <w:proofErr w:type="spellEnd"/>
      <w:r w:rsidRPr="003B54B4">
        <w:rPr>
          <w:rFonts w:ascii="Times New Roman" w:hAnsi="Times New Roman" w:cs="Times New Roman"/>
          <w:sz w:val="20"/>
          <w:szCs w:val="20"/>
        </w:rPr>
        <w:t xml:space="preserve"> düzeylerindeki artış yetişkin hastaların % </w:t>
      </w:r>
      <w:proofErr w:type="gramStart"/>
      <w:r w:rsidRPr="003B54B4">
        <w:rPr>
          <w:rFonts w:ascii="Times New Roman" w:hAnsi="Times New Roman" w:cs="Times New Roman"/>
          <w:sz w:val="20"/>
          <w:szCs w:val="20"/>
        </w:rPr>
        <w:t>47.4’ünde</w:t>
      </w:r>
      <w:proofErr w:type="gramEnd"/>
      <w:r w:rsidRPr="003B54B4">
        <w:rPr>
          <w:rFonts w:ascii="Times New Roman" w:hAnsi="Times New Roman" w:cs="Times New Roman"/>
          <w:sz w:val="20"/>
          <w:szCs w:val="20"/>
        </w:rPr>
        <w:t xml:space="preserve"> rapor edilmiştir.</w:t>
      </w:r>
    </w:p>
    <w:p w:rsidR="00317E03" w:rsidRPr="00FF4252" w:rsidRDefault="00317E0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≥ 2,5 mg/gün dozlarında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olanzapinle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tadavi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edilen ergen hastalarda (13-17 yaş) %5 ve</w:t>
      </w:r>
      <w:r w:rsidR="00317E03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üzerinde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plasebodan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2 kat daha sık olarak gözlenen yan etkiler aşağıdaki gibidir;</w:t>
      </w:r>
    </w:p>
    <w:p w:rsidR="00317E03" w:rsidRPr="00FF4252" w:rsidRDefault="00317E0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Sedasyon</w:t>
      </w:r>
      <w:r w:rsidRPr="00FF4252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kilo artışı, baş ağrısı, iştah artışı, baş dönmesi, karın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ağrısı</w:t>
      </w:r>
      <w:r w:rsidRPr="00FF4252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ekstremitelerde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ağrı,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252">
        <w:rPr>
          <w:rFonts w:ascii="Times New Roman" w:hAnsi="Times New Roman" w:cs="Times New Roman"/>
          <w:sz w:val="24"/>
          <w:szCs w:val="24"/>
        </w:rPr>
        <w:t>halsizlik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>, ağız kuruluğu.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---------------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252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gramEnd"/>
      <w:r w:rsidRPr="00FF425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hipersomnia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letarji,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sedasyon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somnolansı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içerir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252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gramEnd"/>
      <w:r w:rsidRPr="00FF425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alt ve üst karın ağrısını i</w:t>
      </w:r>
      <w:r w:rsidR="00A901B5">
        <w:rPr>
          <w:rFonts w:ascii="Times New Roman" w:eastAsia="MS Mincho" w:hAnsi="Times New Roman" w:cs="Times New Roman"/>
          <w:sz w:val="24"/>
          <w:szCs w:val="24"/>
        </w:rPr>
        <w:t>çe</w:t>
      </w:r>
      <w:r w:rsidRPr="00FF4252">
        <w:rPr>
          <w:rFonts w:ascii="Times New Roman" w:hAnsi="Times New Roman" w:cs="Times New Roman"/>
          <w:sz w:val="24"/>
          <w:szCs w:val="24"/>
        </w:rPr>
        <w:t>rir</w:t>
      </w:r>
    </w:p>
    <w:p w:rsidR="00317E03" w:rsidRPr="00FF4252" w:rsidRDefault="00317E0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≥ 2,5 mg/gün dozlarında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olanzapinle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tadavi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edilen ergen hastalarda (13-17 yaş) %2 ve</w:t>
      </w:r>
      <w:r w:rsidR="00012309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üzerinde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plasebodan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2 kat daha sık olarak gözlenen yan etkiler aşağıdaki gibidir;</w:t>
      </w:r>
    </w:p>
    <w:p w:rsidR="00317E03" w:rsidRPr="00FF4252" w:rsidRDefault="00317E0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Sedasyon</w:t>
      </w:r>
      <w:r w:rsidRPr="00FF4252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kilo artışı, baş ağrısı, iştah artışı, baş dönmesi,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ekstremitelerde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ağrı, halsizlik, ağız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252">
        <w:rPr>
          <w:rFonts w:ascii="Times New Roman" w:hAnsi="Times New Roman" w:cs="Times New Roman"/>
          <w:sz w:val="24"/>
          <w:szCs w:val="24"/>
        </w:rPr>
        <w:t>kuruluğu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, kabızlık,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nazofarenjit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, ishal, huzursuzluk, karaciğer enzimlerinde (ALT, AST)</w:t>
      </w:r>
      <w:r w:rsidR="0001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y</w:t>
      </w:r>
      <w:r w:rsidR="00317E03" w:rsidRPr="00FF4252">
        <w:rPr>
          <w:rFonts w:ascii="Times New Roman" w:eastAsia="MS Mincho" w:hAnsi="Times New Roman" w:cs="Times New Roman"/>
          <w:sz w:val="24"/>
          <w:szCs w:val="24"/>
        </w:rPr>
        <w:t>ük</w:t>
      </w:r>
      <w:r w:rsidRPr="00FF4252">
        <w:rPr>
          <w:rFonts w:ascii="Times New Roman" w:hAnsi="Times New Roman" w:cs="Times New Roman"/>
          <w:sz w:val="24"/>
          <w:szCs w:val="24"/>
        </w:rPr>
        <w:t>selme</w:t>
      </w:r>
      <w:r w:rsidRPr="00FF4252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dispepsi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burun kanaması, solunum yolu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enfeksiyonu</w:t>
      </w:r>
      <w:r w:rsidRPr="00FF4252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, si</w:t>
      </w:r>
      <w:r w:rsidR="00317E03" w:rsidRPr="00FF4252">
        <w:rPr>
          <w:rFonts w:ascii="Times New Roman" w:hAnsi="Times New Roman" w:cs="Times New Roman"/>
          <w:sz w:val="24"/>
          <w:szCs w:val="24"/>
        </w:rPr>
        <w:t>nüz</w:t>
      </w:r>
      <w:r w:rsidRPr="00FF4252">
        <w:rPr>
          <w:rFonts w:ascii="Times New Roman" w:hAnsi="Times New Roman" w:cs="Times New Roman"/>
          <w:sz w:val="24"/>
          <w:szCs w:val="24"/>
        </w:rPr>
        <w:t xml:space="preserve">it,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artralji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, kas-iskelet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252">
        <w:rPr>
          <w:rFonts w:ascii="Times New Roman" w:hAnsi="Times New Roman" w:cs="Times New Roman"/>
          <w:sz w:val="24"/>
          <w:szCs w:val="24"/>
        </w:rPr>
        <w:t>sertliği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>.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---------------</w:t>
      </w:r>
    </w:p>
    <w:p w:rsidR="001E048D" w:rsidRPr="00012309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12309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proofErr w:type="gramEnd"/>
      <w:r w:rsidRPr="00012309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proofErr w:type="spellStart"/>
      <w:r w:rsidRPr="00012309">
        <w:rPr>
          <w:rFonts w:ascii="Times New Roman" w:hAnsi="Times New Roman" w:cs="Times New Roman"/>
          <w:sz w:val="20"/>
          <w:szCs w:val="20"/>
        </w:rPr>
        <w:t>hipersomnia</w:t>
      </w:r>
      <w:proofErr w:type="spellEnd"/>
      <w:r w:rsidRPr="00012309">
        <w:rPr>
          <w:rFonts w:ascii="Times New Roman" w:hAnsi="Times New Roman" w:cs="Times New Roman"/>
          <w:sz w:val="20"/>
          <w:szCs w:val="20"/>
        </w:rPr>
        <w:t xml:space="preserve">, letarji, </w:t>
      </w:r>
      <w:proofErr w:type="spellStart"/>
      <w:r w:rsidRPr="00012309">
        <w:rPr>
          <w:rFonts w:ascii="Times New Roman" w:hAnsi="Times New Roman" w:cs="Times New Roman"/>
          <w:sz w:val="20"/>
          <w:szCs w:val="20"/>
        </w:rPr>
        <w:t>sedasyon</w:t>
      </w:r>
      <w:proofErr w:type="spellEnd"/>
      <w:r w:rsidRPr="00012309">
        <w:rPr>
          <w:rFonts w:ascii="Times New Roman" w:hAnsi="Times New Roman" w:cs="Times New Roman"/>
          <w:sz w:val="20"/>
          <w:szCs w:val="20"/>
        </w:rPr>
        <w:t xml:space="preserve"> ve </w:t>
      </w:r>
      <w:proofErr w:type="spellStart"/>
      <w:r w:rsidRPr="00012309">
        <w:rPr>
          <w:rFonts w:ascii="Times New Roman" w:hAnsi="Times New Roman" w:cs="Times New Roman"/>
          <w:sz w:val="20"/>
          <w:szCs w:val="20"/>
        </w:rPr>
        <w:t>somnolansı</w:t>
      </w:r>
      <w:proofErr w:type="spellEnd"/>
      <w:r w:rsidRPr="00012309">
        <w:rPr>
          <w:rFonts w:ascii="Times New Roman" w:hAnsi="Times New Roman" w:cs="Times New Roman"/>
          <w:sz w:val="20"/>
          <w:szCs w:val="20"/>
        </w:rPr>
        <w:t xml:space="preserve"> içerir</w:t>
      </w:r>
    </w:p>
    <w:p w:rsidR="001E048D" w:rsidRPr="00012309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12309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proofErr w:type="gramEnd"/>
      <w:r w:rsidRPr="00012309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proofErr w:type="spellStart"/>
      <w:r w:rsidRPr="00012309">
        <w:rPr>
          <w:rFonts w:ascii="Times New Roman" w:hAnsi="Times New Roman" w:cs="Times New Roman"/>
          <w:sz w:val="20"/>
          <w:szCs w:val="20"/>
        </w:rPr>
        <w:t>alanin</w:t>
      </w:r>
      <w:proofErr w:type="spellEnd"/>
      <w:r w:rsidRPr="000123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12309">
        <w:rPr>
          <w:rFonts w:ascii="Times New Roman" w:hAnsi="Times New Roman" w:cs="Times New Roman"/>
          <w:sz w:val="20"/>
          <w:szCs w:val="20"/>
        </w:rPr>
        <w:t>aminotransferaz</w:t>
      </w:r>
      <w:proofErr w:type="spellEnd"/>
      <w:r w:rsidRPr="00012309">
        <w:rPr>
          <w:rFonts w:ascii="Times New Roman" w:hAnsi="Times New Roman" w:cs="Times New Roman"/>
          <w:sz w:val="20"/>
          <w:szCs w:val="20"/>
        </w:rPr>
        <w:t xml:space="preserve"> (ALT), </w:t>
      </w:r>
      <w:proofErr w:type="spellStart"/>
      <w:r w:rsidRPr="00012309">
        <w:rPr>
          <w:rFonts w:ascii="Times New Roman" w:hAnsi="Times New Roman" w:cs="Times New Roman"/>
          <w:sz w:val="20"/>
          <w:szCs w:val="20"/>
        </w:rPr>
        <w:t>aspartat</w:t>
      </w:r>
      <w:proofErr w:type="spellEnd"/>
      <w:r w:rsidRPr="000123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12309">
        <w:rPr>
          <w:rFonts w:ascii="Times New Roman" w:hAnsi="Times New Roman" w:cs="Times New Roman"/>
          <w:sz w:val="20"/>
          <w:szCs w:val="20"/>
        </w:rPr>
        <w:t>aminotransferaz</w:t>
      </w:r>
      <w:proofErr w:type="spellEnd"/>
      <w:r w:rsidRPr="00012309">
        <w:rPr>
          <w:rFonts w:ascii="Times New Roman" w:hAnsi="Times New Roman" w:cs="Times New Roman"/>
          <w:sz w:val="20"/>
          <w:szCs w:val="20"/>
        </w:rPr>
        <w:t xml:space="preserve"> (AST) ve </w:t>
      </w:r>
      <w:proofErr w:type="spellStart"/>
      <w:r w:rsidRPr="00012309">
        <w:rPr>
          <w:rFonts w:ascii="Times New Roman" w:hAnsi="Times New Roman" w:cs="Times New Roman"/>
          <w:sz w:val="20"/>
          <w:szCs w:val="20"/>
        </w:rPr>
        <w:t>hepatik</w:t>
      </w:r>
      <w:proofErr w:type="spellEnd"/>
      <w:r w:rsidRPr="00012309">
        <w:rPr>
          <w:rFonts w:ascii="Times New Roman" w:hAnsi="Times New Roman" w:cs="Times New Roman"/>
          <w:sz w:val="20"/>
          <w:szCs w:val="20"/>
        </w:rPr>
        <w:t xml:space="preserve"> enzim karaciğer enzimlerini içerir</w:t>
      </w:r>
    </w:p>
    <w:p w:rsidR="001E048D" w:rsidRDefault="001E048D" w:rsidP="000123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12309">
        <w:rPr>
          <w:rFonts w:ascii="Times New Roman" w:hAnsi="Times New Roman" w:cs="Times New Roman"/>
          <w:sz w:val="20"/>
          <w:szCs w:val="20"/>
          <w:vertAlign w:val="superscript"/>
        </w:rPr>
        <w:t>c</w:t>
      </w:r>
      <w:proofErr w:type="gramEnd"/>
      <w:r w:rsidRPr="00012309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012309">
        <w:rPr>
          <w:rFonts w:ascii="Times New Roman" w:hAnsi="Times New Roman" w:cs="Times New Roman"/>
          <w:sz w:val="20"/>
          <w:szCs w:val="20"/>
        </w:rPr>
        <w:t xml:space="preserve">alt solunum yolları enfeksiyonu, solunum yolları enfeksiyonu, </w:t>
      </w:r>
      <w:proofErr w:type="spellStart"/>
      <w:r w:rsidRPr="00012309">
        <w:rPr>
          <w:rFonts w:ascii="Times New Roman" w:hAnsi="Times New Roman" w:cs="Times New Roman"/>
          <w:sz w:val="20"/>
          <w:szCs w:val="20"/>
        </w:rPr>
        <w:t>viral</w:t>
      </w:r>
      <w:proofErr w:type="spellEnd"/>
      <w:r w:rsidRPr="00012309">
        <w:rPr>
          <w:rFonts w:ascii="Times New Roman" w:hAnsi="Times New Roman" w:cs="Times New Roman"/>
          <w:sz w:val="20"/>
          <w:szCs w:val="20"/>
        </w:rPr>
        <w:t xml:space="preserve"> solunum yolları enfeksiyonu, üst solunum</w:t>
      </w:r>
      <w:r w:rsidR="00012309">
        <w:rPr>
          <w:rFonts w:ascii="Times New Roman" w:hAnsi="Times New Roman" w:cs="Times New Roman"/>
          <w:sz w:val="20"/>
          <w:szCs w:val="20"/>
        </w:rPr>
        <w:t xml:space="preserve"> </w:t>
      </w:r>
      <w:r w:rsidRPr="00012309">
        <w:rPr>
          <w:rFonts w:ascii="Times New Roman" w:hAnsi="Times New Roman" w:cs="Times New Roman"/>
          <w:sz w:val="20"/>
          <w:szCs w:val="20"/>
        </w:rPr>
        <w:t xml:space="preserve">yolları enfeksiyonu, </w:t>
      </w:r>
      <w:proofErr w:type="spellStart"/>
      <w:r w:rsidRPr="00012309">
        <w:rPr>
          <w:rFonts w:ascii="Times New Roman" w:hAnsi="Times New Roman" w:cs="Times New Roman"/>
          <w:sz w:val="20"/>
          <w:szCs w:val="20"/>
        </w:rPr>
        <w:t>viral</w:t>
      </w:r>
      <w:proofErr w:type="spellEnd"/>
      <w:r w:rsidRPr="00012309">
        <w:rPr>
          <w:rFonts w:ascii="Times New Roman" w:hAnsi="Times New Roman" w:cs="Times New Roman"/>
          <w:sz w:val="20"/>
          <w:szCs w:val="20"/>
        </w:rPr>
        <w:t xml:space="preserve"> üst solunu</w:t>
      </w:r>
      <w:r w:rsidR="00317E03" w:rsidRPr="00012309">
        <w:rPr>
          <w:rFonts w:ascii="Times New Roman" w:hAnsi="Times New Roman" w:cs="Times New Roman"/>
          <w:sz w:val="20"/>
          <w:szCs w:val="20"/>
        </w:rPr>
        <w:t>m yolları enfeksiyonunu içerir.</w:t>
      </w:r>
    </w:p>
    <w:p w:rsidR="00012309" w:rsidRDefault="00012309" w:rsidP="0046655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7B96" w:rsidRPr="004435B4" w:rsidRDefault="00BA7B96" w:rsidP="00BA7B96">
      <w:p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eastAsia="nl-NL"/>
        </w:rPr>
      </w:pPr>
      <w:r w:rsidRPr="004435B4">
        <w:rPr>
          <w:rFonts w:ascii="Times New Roman" w:hAnsi="Times New Roman" w:hint="eastAsia"/>
          <w:sz w:val="24"/>
          <w:szCs w:val="24"/>
          <w:u w:val="single"/>
          <w:lang w:eastAsia="nl-NL"/>
        </w:rPr>
        <w:t>Ş</w:t>
      </w:r>
      <w:r w:rsidRPr="004435B4">
        <w:rPr>
          <w:rFonts w:ascii="Times New Roman" w:hAnsi="Times New Roman"/>
          <w:sz w:val="24"/>
          <w:szCs w:val="24"/>
          <w:u w:val="single"/>
          <w:lang w:eastAsia="nl-NL"/>
        </w:rPr>
        <w:t xml:space="preserve">üpheli </w:t>
      </w:r>
      <w:proofErr w:type="spellStart"/>
      <w:r w:rsidRPr="004435B4">
        <w:rPr>
          <w:rFonts w:ascii="Times New Roman" w:hAnsi="Times New Roman"/>
          <w:sz w:val="24"/>
          <w:szCs w:val="24"/>
          <w:u w:val="single"/>
          <w:lang w:eastAsia="nl-NL"/>
        </w:rPr>
        <w:t>advers</w:t>
      </w:r>
      <w:proofErr w:type="spellEnd"/>
      <w:r w:rsidRPr="004435B4">
        <w:rPr>
          <w:rFonts w:ascii="Times New Roman" w:hAnsi="Times New Roman"/>
          <w:sz w:val="24"/>
          <w:szCs w:val="24"/>
          <w:u w:val="single"/>
          <w:lang w:eastAsia="nl-NL"/>
        </w:rPr>
        <w:t xml:space="preserve"> reaksiyonlar</w:t>
      </w:r>
      <w:r w:rsidRPr="004435B4">
        <w:rPr>
          <w:rFonts w:ascii="Times New Roman" w:hAnsi="Times New Roman" w:hint="eastAsia"/>
          <w:sz w:val="24"/>
          <w:szCs w:val="24"/>
          <w:u w:val="single"/>
          <w:lang w:eastAsia="nl-NL"/>
        </w:rPr>
        <w:t>ı</w:t>
      </w:r>
      <w:r w:rsidRPr="004435B4">
        <w:rPr>
          <w:rFonts w:ascii="Times New Roman" w:hAnsi="Times New Roman"/>
          <w:sz w:val="24"/>
          <w:szCs w:val="24"/>
          <w:u w:val="single"/>
          <w:lang w:eastAsia="nl-NL"/>
        </w:rPr>
        <w:t>n raporlanmas</w:t>
      </w:r>
      <w:r w:rsidRPr="004435B4">
        <w:rPr>
          <w:rFonts w:ascii="Times New Roman" w:hAnsi="Times New Roman" w:hint="eastAsia"/>
          <w:sz w:val="24"/>
          <w:szCs w:val="24"/>
          <w:u w:val="single"/>
          <w:lang w:eastAsia="nl-NL"/>
        </w:rPr>
        <w:t>ı</w:t>
      </w:r>
    </w:p>
    <w:p w:rsidR="00BA7B96" w:rsidRPr="004435B4" w:rsidRDefault="00BA7B96" w:rsidP="00BA7B96">
      <w:p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nl-NL"/>
        </w:rPr>
      </w:pPr>
      <w:r w:rsidRPr="004435B4">
        <w:rPr>
          <w:rFonts w:ascii="Times New Roman" w:hAnsi="Times New Roman"/>
          <w:sz w:val="24"/>
          <w:szCs w:val="24"/>
          <w:lang w:eastAsia="nl-NL"/>
        </w:rPr>
        <w:t>Ruhsatland</w:t>
      </w:r>
      <w:r w:rsidRPr="004435B4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4435B4">
        <w:rPr>
          <w:rFonts w:ascii="Times New Roman" w:hAnsi="Times New Roman"/>
          <w:sz w:val="24"/>
          <w:szCs w:val="24"/>
          <w:lang w:eastAsia="nl-NL"/>
        </w:rPr>
        <w:t>rma sonras</w:t>
      </w:r>
      <w:r w:rsidRPr="004435B4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4435B4">
        <w:rPr>
          <w:rFonts w:ascii="Times New Roman" w:hAnsi="Times New Roman"/>
          <w:sz w:val="24"/>
          <w:szCs w:val="24"/>
          <w:lang w:eastAsia="nl-NL"/>
        </w:rPr>
        <w:t xml:space="preserve"> </w:t>
      </w:r>
      <w:r w:rsidRPr="004435B4">
        <w:rPr>
          <w:rFonts w:ascii="Times New Roman" w:hAnsi="Times New Roman" w:hint="eastAsia"/>
          <w:sz w:val="24"/>
          <w:szCs w:val="24"/>
          <w:lang w:eastAsia="nl-NL"/>
        </w:rPr>
        <w:t>ş</w:t>
      </w:r>
      <w:r w:rsidRPr="004435B4">
        <w:rPr>
          <w:rFonts w:ascii="Times New Roman" w:hAnsi="Times New Roman"/>
          <w:sz w:val="24"/>
          <w:szCs w:val="24"/>
          <w:lang w:eastAsia="nl-NL"/>
        </w:rPr>
        <w:t xml:space="preserve">üpheli ilaç </w:t>
      </w:r>
      <w:proofErr w:type="spellStart"/>
      <w:r w:rsidRPr="004435B4">
        <w:rPr>
          <w:rFonts w:ascii="Times New Roman" w:hAnsi="Times New Roman"/>
          <w:sz w:val="24"/>
          <w:szCs w:val="24"/>
          <w:lang w:eastAsia="nl-NL"/>
        </w:rPr>
        <w:t>advers</w:t>
      </w:r>
      <w:proofErr w:type="spellEnd"/>
      <w:r w:rsidRPr="004435B4">
        <w:rPr>
          <w:rFonts w:ascii="Times New Roman" w:hAnsi="Times New Roman"/>
          <w:sz w:val="24"/>
          <w:szCs w:val="24"/>
          <w:lang w:eastAsia="nl-NL"/>
        </w:rPr>
        <w:t xml:space="preserve"> reaksiyonlar</w:t>
      </w:r>
      <w:r w:rsidRPr="004435B4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4435B4">
        <w:rPr>
          <w:rFonts w:ascii="Times New Roman" w:hAnsi="Times New Roman"/>
          <w:sz w:val="24"/>
          <w:szCs w:val="24"/>
          <w:lang w:eastAsia="nl-NL"/>
        </w:rPr>
        <w:t>n</w:t>
      </w:r>
      <w:r w:rsidRPr="004435B4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4435B4">
        <w:rPr>
          <w:rFonts w:ascii="Times New Roman" w:hAnsi="Times New Roman"/>
          <w:sz w:val="24"/>
          <w:szCs w:val="24"/>
          <w:lang w:eastAsia="nl-NL"/>
        </w:rPr>
        <w:t>n raporlanmas</w:t>
      </w:r>
      <w:r w:rsidRPr="004435B4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4435B4">
        <w:rPr>
          <w:rFonts w:ascii="Times New Roman" w:hAnsi="Times New Roman"/>
          <w:sz w:val="24"/>
          <w:szCs w:val="24"/>
          <w:lang w:eastAsia="nl-NL"/>
        </w:rPr>
        <w:t xml:space="preserve"> büyük önem ta</w:t>
      </w:r>
      <w:r w:rsidRPr="004435B4">
        <w:rPr>
          <w:rFonts w:ascii="Times New Roman" w:hAnsi="Times New Roman" w:hint="eastAsia"/>
          <w:sz w:val="24"/>
          <w:szCs w:val="24"/>
          <w:lang w:eastAsia="nl-NL"/>
        </w:rPr>
        <w:t>şı</w:t>
      </w:r>
      <w:r w:rsidRPr="004435B4">
        <w:rPr>
          <w:rFonts w:ascii="Times New Roman" w:hAnsi="Times New Roman"/>
          <w:sz w:val="24"/>
          <w:szCs w:val="24"/>
          <w:lang w:eastAsia="nl-NL"/>
        </w:rPr>
        <w:t>maktad</w:t>
      </w:r>
      <w:r w:rsidRPr="004435B4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4435B4">
        <w:rPr>
          <w:rFonts w:ascii="Times New Roman" w:hAnsi="Times New Roman"/>
          <w:sz w:val="24"/>
          <w:szCs w:val="24"/>
          <w:lang w:eastAsia="nl-NL"/>
        </w:rPr>
        <w:t>r. Raporlama yap</w:t>
      </w:r>
      <w:r w:rsidRPr="004435B4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4435B4">
        <w:rPr>
          <w:rFonts w:ascii="Times New Roman" w:hAnsi="Times New Roman"/>
          <w:sz w:val="24"/>
          <w:szCs w:val="24"/>
          <w:lang w:eastAsia="nl-NL"/>
        </w:rPr>
        <w:t>lmas</w:t>
      </w:r>
      <w:r w:rsidRPr="004435B4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4435B4">
        <w:rPr>
          <w:rFonts w:ascii="Times New Roman" w:hAnsi="Times New Roman"/>
          <w:sz w:val="24"/>
          <w:szCs w:val="24"/>
          <w:lang w:eastAsia="nl-NL"/>
        </w:rPr>
        <w:t>, ilac</w:t>
      </w:r>
      <w:r w:rsidRPr="004435B4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4435B4">
        <w:rPr>
          <w:rFonts w:ascii="Times New Roman" w:hAnsi="Times New Roman"/>
          <w:sz w:val="24"/>
          <w:szCs w:val="24"/>
          <w:lang w:eastAsia="nl-NL"/>
        </w:rPr>
        <w:t>n yarar/risk dengesinin sürekli olarak izlenmesine olanak sa</w:t>
      </w:r>
      <w:r w:rsidRPr="004435B4">
        <w:rPr>
          <w:rFonts w:ascii="Times New Roman" w:hAnsi="Times New Roman" w:hint="eastAsia"/>
          <w:sz w:val="24"/>
          <w:szCs w:val="24"/>
          <w:lang w:eastAsia="nl-NL"/>
        </w:rPr>
        <w:t>ğ</w:t>
      </w:r>
      <w:r w:rsidRPr="004435B4">
        <w:rPr>
          <w:rFonts w:ascii="Times New Roman" w:hAnsi="Times New Roman"/>
          <w:sz w:val="24"/>
          <w:szCs w:val="24"/>
          <w:lang w:eastAsia="nl-NL"/>
        </w:rPr>
        <w:t>lar. Sa</w:t>
      </w:r>
      <w:r w:rsidRPr="004435B4">
        <w:rPr>
          <w:rFonts w:ascii="Times New Roman" w:hAnsi="Times New Roman" w:hint="eastAsia"/>
          <w:sz w:val="24"/>
          <w:szCs w:val="24"/>
          <w:lang w:eastAsia="nl-NL"/>
        </w:rPr>
        <w:t>ğ</w:t>
      </w:r>
      <w:r w:rsidRPr="004435B4">
        <w:rPr>
          <w:rFonts w:ascii="Times New Roman" w:hAnsi="Times New Roman"/>
          <w:sz w:val="24"/>
          <w:szCs w:val="24"/>
          <w:lang w:eastAsia="nl-NL"/>
        </w:rPr>
        <w:t>l</w:t>
      </w:r>
      <w:r w:rsidRPr="004435B4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4435B4">
        <w:rPr>
          <w:rFonts w:ascii="Times New Roman" w:hAnsi="Times New Roman"/>
          <w:sz w:val="24"/>
          <w:szCs w:val="24"/>
          <w:lang w:eastAsia="nl-NL"/>
        </w:rPr>
        <w:t>k mesle</w:t>
      </w:r>
      <w:r w:rsidRPr="004435B4">
        <w:rPr>
          <w:rFonts w:ascii="Times New Roman" w:hAnsi="Times New Roman" w:hint="eastAsia"/>
          <w:sz w:val="24"/>
          <w:szCs w:val="24"/>
          <w:lang w:eastAsia="nl-NL"/>
        </w:rPr>
        <w:t>ğ</w:t>
      </w:r>
      <w:r w:rsidRPr="004435B4">
        <w:rPr>
          <w:rFonts w:ascii="Times New Roman" w:hAnsi="Times New Roman"/>
          <w:sz w:val="24"/>
          <w:szCs w:val="24"/>
          <w:lang w:eastAsia="nl-NL"/>
        </w:rPr>
        <w:t>i mensuplar</w:t>
      </w:r>
      <w:r w:rsidRPr="004435B4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4435B4">
        <w:rPr>
          <w:rFonts w:ascii="Times New Roman" w:hAnsi="Times New Roman"/>
          <w:sz w:val="24"/>
          <w:szCs w:val="24"/>
          <w:lang w:eastAsia="nl-NL"/>
        </w:rPr>
        <w:t>n</w:t>
      </w:r>
      <w:r w:rsidRPr="004435B4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4435B4">
        <w:rPr>
          <w:rFonts w:ascii="Times New Roman" w:hAnsi="Times New Roman"/>
          <w:sz w:val="24"/>
          <w:szCs w:val="24"/>
          <w:lang w:eastAsia="nl-NL"/>
        </w:rPr>
        <w:t xml:space="preserve">n herhangi bir </w:t>
      </w:r>
      <w:r w:rsidRPr="004435B4">
        <w:rPr>
          <w:rFonts w:ascii="Times New Roman" w:hAnsi="Times New Roman" w:hint="eastAsia"/>
          <w:sz w:val="24"/>
          <w:szCs w:val="24"/>
          <w:lang w:eastAsia="nl-NL"/>
        </w:rPr>
        <w:t>şü</w:t>
      </w:r>
      <w:r w:rsidRPr="004435B4">
        <w:rPr>
          <w:rFonts w:ascii="Times New Roman" w:hAnsi="Times New Roman"/>
          <w:sz w:val="24"/>
          <w:szCs w:val="24"/>
          <w:lang w:eastAsia="nl-NL"/>
        </w:rPr>
        <w:t xml:space="preserve">pheli </w:t>
      </w:r>
      <w:proofErr w:type="spellStart"/>
      <w:r w:rsidRPr="004435B4">
        <w:rPr>
          <w:rFonts w:ascii="Times New Roman" w:hAnsi="Times New Roman"/>
          <w:sz w:val="24"/>
          <w:szCs w:val="24"/>
          <w:lang w:eastAsia="nl-NL"/>
        </w:rPr>
        <w:t>advers</w:t>
      </w:r>
      <w:proofErr w:type="spellEnd"/>
      <w:r w:rsidRPr="004435B4">
        <w:rPr>
          <w:rFonts w:ascii="Times New Roman" w:hAnsi="Times New Roman"/>
          <w:sz w:val="24"/>
          <w:szCs w:val="24"/>
          <w:lang w:eastAsia="nl-NL"/>
        </w:rPr>
        <w:t xml:space="preserve"> reaksiyonu Türkiye </w:t>
      </w:r>
      <w:proofErr w:type="spellStart"/>
      <w:r w:rsidRPr="004435B4">
        <w:rPr>
          <w:rFonts w:ascii="Times New Roman" w:hAnsi="Times New Roman"/>
          <w:sz w:val="24"/>
          <w:szCs w:val="24"/>
          <w:lang w:eastAsia="nl-NL"/>
        </w:rPr>
        <w:t>Farmakovijilans</w:t>
      </w:r>
      <w:proofErr w:type="spellEnd"/>
      <w:r w:rsidRPr="004435B4">
        <w:rPr>
          <w:rFonts w:ascii="Times New Roman" w:hAnsi="Times New Roman"/>
          <w:sz w:val="24"/>
          <w:szCs w:val="24"/>
          <w:lang w:eastAsia="nl-NL"/>
        </w:rPr>
        <w:t xml:space="preserve"> Merkezi (TÜFAM)'ne bildirmeleri gerekmektedir. (</w:t>
      </w:r>
      <w:r w:rsidRPr="004435B4">
        <w:rPr>
          <w:rFonts w:ascii="Times New Roman" w:hAnsi="Times New Roman"/>
          <w:sz w:val="24"/>
          <w:szCs w:val="24"/>
          <w:u w:val="single"/>
          <w:lang w:eastAsia="nl-NL"/>
        </w:rPr>
        <w:t>www.</w:t>
      </w:r>
      <w:proofErr w:type="spellStart"/>
      <w:r w:rsidRPr="004435B4">
        <w:rPr>
          <w:rFonts w:ascii="Times New Roman" w:hAnsi="Times New Roman"/>
          <w:sz w:val="24"/>
          <w:szCs w:val="24"/>
          <w:u w:val="single"/>
          <w:lang w:eastAsia="nl-NL"/>
        </w:rPr>
        <w:t>titck</w:t>
      </w:r>
      <w:proofErr w:type="spellEnd"/>
      <w:r w:rsidRPr="004435B4">
        <w:rPr>
          <w:rFonts w:ascii="Times New Roman" w:hAnsi="Times New Roman"/>
          <w:sz w:val="24"/>
          <w:szCs w:val="24"/>
          <w:u w:val="single"/>
          <w:lang w:eastAsia="nl-NL"/>
        </w:rPr>
        <w:t>.gov.tr</w:t>
      </w:r>
      <w:r w:rsidRPr="004435B4">
        <w:rPr>
          <w:rFonts w:ascii="Times New Roman" w:hAnsi="Times New Roman"/>
          <w:sz w:val="24"/>
          <w:szCs w:val="24"/>
          <w:lang w:eastAsia="nl-NL"/>
        </w:rPr>
        <w:t xml:space="preserve">;          e-posta: </w:t>
      </w:r>
      <w:proofErr w:type="spellStart"/>
      <w:r w:rsidRPr="004435B4">
        <w:rPr>
          <w:rFonts w:ascii="Times New Roman" w:hAnsi="Times New Roman"/>
          <w:sz w:val="24"/>
          <w:szCs w:val="24"/>
          <w:u w:val="single"/>
          <w:lang w:eastAsia="nl-NL"/>
        </w:rPr>
        <w:t>tufam</w:t>
      </w:r>
      <w:proofErr w:type="spellEnd"/>
      <w:r w:rsidRPr="004435B4">
        <w:rPr>
          <w:rFonts w:ascii="Times New Roman" w:hAnsi="Times New Roman"/>
          <w:sz w:val="24"/>
          <w:szCs w:val="24"/>
          <w:u w:val="single"/>
          <w:lang w:eastAsia="nl-NL"/>
        </w:rPr>
        <w:t>@</w:t>
      </w:r>
      <w:proofErr w:type="spellStart"/>
      <w:r w:rsidRPr="004435B4">
        <w:rPr>
          <w:rFonts w:ascii="Times New Roman" w:hAnsi="Times New Roman"/>
          <w:sz w:val="24"/>
          <w:szCs w:val="24"/>
          <w:u w:val="single"/>
          <w:lang w:eastAsia="nl-NL"/>
        </w:rPr>
        <w:t>titck</w:t>
      </w:r>
      <w:proofErr w:type="spellEnd"/>
      <w:r w:rsidRPr="004435B4">
        <w:rPr>
          <w:rFonts w:ascii="Times New Roman" w:hAnsi="Times New Roman"/>
          <w:sz w:val="24"/>
          <w:szCs w:val="24"/>
          <w:u w:val="single"/>
          <w:lang w:eastAsia="nl-NL"/>
        </w:rPr>
        <w:t>.gov.tr</w:t>
      </w:r>
      <w:r w:rsidRPr="004435B4">
        <w:rPr>
          <w:rFonts w:ascii="Times New Roman" w:hAnsi="Times New Roman"/>
          <w:sz w:val="24"/>
          <w:szCs w:val="24"/>
          <w:lang w:eastAsia="nl-NL"/>
        </w:rPr>
        <w:t>; tel: 0 800 314 00 08; faks: 0 312 218 35 99)</w:t>
      </w:r>
    </w:p>
    <w:p w:rsidR="00BA7B96" w:rsidRPr="00012309" w:rsidRDefault="00BA7B96" w:rsidP="0046655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6FEB" w:rsidRPr="00FF4252" w:rsidRDefault="00BE6FEB" w:rsidP="00466550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252">
        <w:rPr>
          <w:rFonts w:ascii="Times New Roman" w:hAnsi="Times New Roman" w:cs="Times New Roman"/>
          <w:b/>
          <w:sz w:val="24"/>
          <w:szCs w:val="24"/>
        </w:rPr>
        <w:t>Doz aşımı ve tedavisi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Belirti ve </w:t>
      </w:r>
      <w:proofErr w:type="gramStart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semptomlar</w:t>
      </w:r>
      <w:proofErr w:type="gramEnd"/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Doz aşımına ilişkin çok yaygın semptomlar (&gt; %10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insidans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) taşikardi,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ajitasyon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>/saldırganlık,</w:t>
      </w:r>
      <w:r w:rsidR="00A95972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konuşma bozukluğu, çeşitli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ekstrapiramidal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semptomlar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sedasyondan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komaya kadar değişen</w:t>
      </w:r>
      <w:r w:rsidR="00A95972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azalmış bilinç seviyesidir.</w:t>
      </w:r>
    </w:p>
    <w:p w:rsidR="00A95972" w:rsidRPr="00FF4252" w:rsidRDefault="00A9597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Tıbbi bakımdan anlamlı doz sekelleri arasında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deliryum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konvülziyon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koma, olası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nöroleptik</w:t>
      </w:r>
      <w:proofErr w:type="spellEnd"/>
      <w:r w:rsidR="00A95972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malign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sendrom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, solunum depresyonu,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aspirasyon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, hipertansiyon veya hipotansiyon, kardiyak</w:t>
      </w:r>
      <w:r w:rsidR="00A95972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aritmi (aşırı doz vakalarının </w:t>
      </w:r>
      <w:r w:rsidR="00A95972" w:rsidRPr="00FF4252">
        <w:rPr>
          <w:rFonts w:ascii="Times New Roman" w:hAnsi="Times New Roman" w:cs="Times New Roman"/>
          <w:sz w:val="24"/>
          <w:szCs w:val="24"/>
        </w:rPr>
        <w:t>&lt;</w:t>
      </w:r>
      <w:r w:rsidRPr="00FF4252">
        <w:rPr>
          <w:rFonts w:ascii="Times New Roman" w:hAnsi="Times New Roman" w:cs="Times New Roman"/>
          <w:sz w:val="24"/>
          <w:szCs w:val="24"/>
        </w:rPr>
        <w:t xml:space="preserve"> %2’sinde) ve kalp durması bulunmaktadır. 450 mg gibi düşük</w:t>
      </w:r>
      <w:r w:rsidR="00A95972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akut doz aşımı durumunda ölümcül sonuçlar bildirilmesine karşın, yaklaşık 2 g oral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="00A95972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kullanımını takiben sağ kalım da bildirilmiştir.</w:t>
      </w:r>
    </w:p>
    <w:p w:rsidR="00A95972" w:rsidRPr="00FF4252" w:rsidRDefault="00A9597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F4252">
        <w:rPr>
          <w:rFonts w:ascii="Times New Roman" w:hAnsi="Times New Roman" w:cs="Times New Roman"/>
          <w:i/>
          <w:iCs/>
          <w:sz w:val="24"/>
          <w:szCs w:val="24"/>
          <w:u w:val="single"/>
        </w:rPr>
        <w:t>Doz aşımı tedavisi</w:t>
      </w:r>
    </w:p>
    <w:p w:rsidR="001E048D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için özel bir antidot bulunmamaktadır. Kusmaya zorlanma önerilmez. Doz aşımı</w:t>
      </w:r>
      <w:r w:rsidR="00A95972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tedavisinin standart prosedürleri önerilebilir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ör.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gastrik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lavaj, aktif kömür uygulaması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>. Aktif</w:t>
      </w:r>
      <w:r w:rsidR="00A95972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kömürün birlikte uygulaması ile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oral </w:t>
      </w:r>
      <w:proofErr w:type="spellStart"/>
      <w:r w:rsidR="00A95972" w:rsidRPr="00FF4252">
        <w:rPr>
          <w:rFonts w:ascii="Times New Roman" w:hAnsi="Times New Roman" w:cs="Times New Roman"/>
          <w:sz w:val="24"/>
          <w:szCs w:val="24"/>
        </w:rPr>
        <w:t>biyoyararlanımı</w:t>
      </w:r>
      <w:proofErr w:type="spellEnd"/>
      <w:r w:rsidR="00A95972" w:rsidRPr="00FF4252">
        <w:rPr>
          <w:rFonts w:ascii="Times New Roman" w:hAnsi="Times New Roman" w:cs="Times New Roman"/>
          <w:sz w:val="24"/>
          <w:szCs w:val="24"/>
        </w:rPr>
        <w:t xml:space="preserve"> %50-60 oranında </w:t>
      </w:r>
      <w:r w:rsidRPr="00FF4252">
        <w:rPr>
          <w:rFonts w:ascii="Times New Roman" w:hAnsi="Times New Roman" w:cs="Times New Roman"/>
          <w:sz w:val="24"/>
          <w:szCs w:val="24"/>
        </w:rPr>
        <w:t>azalmıştır.</w:t>
      </w:r>
    </w:p>
    <w:p w:rsidR="00A95972" w:rsidRPr="00FF4252" w:rsidRDefault="00A9597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Pr="00FF4252" w:rsidRDefault="001E048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Hipotansiyonun ve dolaşım yetersizliğinin sebep olduğu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kollapsın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tedavisi ve solunum</w:t>
      </w:r>
      <w:r w:rsidR="00A95972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fonksiyonunun desteği de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olmak üzere, klinik tabloya göre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semptomatik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tedavi</w:t>
      </w:r>
      <w:r w:rsidR="00A95972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uygulanmalı ve hayati organ fonksiyonları izlenmelidir. Beta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stimülasyon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hipotansiyonu</w:t>
      </w:r>
      <w:r w:rsidR="00A95972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kötüleştireceği için, epinefrin,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dopamin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ya da beta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agonist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aktivitesi olan diğer</w:t>
      </w:r>
      <w:r w:rsidR="00A95972"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sempatomimetik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ilaçlar kullanılmamalıdır. Olası aritmilerin saptanması için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kardiyovasküler</w:t>
      </w:r>
      <w:proofErr w:type="spellEnd"/>
      <w:r w:rsidR="00A95972"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izlem gereklidir. Hasta iyileşene kadar yakın tıbbi gözlem ve izleme sürdürülmelidir.</w:t>
      </w:r>
    </w:p>
    <w:p w:rsidR="00C93104" w:rsidRPr="00FF4252" w:rsidRDefault="00C93104" w:rsidP="00466550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252">
        <w:rPr>
          <w:rFonts w:ascii="Times New Roman" w:hAnsi="Times New Roman" w:cs="Times New Roman"/>
          <w:b/>
          <w:sz w:val="24"/>
          <w:szCs w:val="24"/>
        </w:rPr>
        <w:t>FARMAKOLOJİK ÖZELLİKLER</w:t>
      </w:r>
    </w:p>
    <w:p w:rsidR="00616E59" w:rsidRPr="00FF4252" w:rsidRDefault="00616E59" w:rsidP="00466550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252">
        <w:rPr>
          <w:rFonts w:ascii="Times New Roman" w:hAnsi="Times New Roman" w:cs="Times New Roman"/>
          <w:b/>
          <w:sz w:val="24"/>
          <w:szCs w:val="24"/>
        </w:rPr>
        <w:t>Farmakodinamik özellikler</w:t>
      </w: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Farmakoterapötik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grubu: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Diazepinler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oksazepinler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tiazepinler</w:t>
      </w:r>
      <w:proofErr w:type="spellEnd"/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ATC kodu: N05A H03</w:t>
      </w:r>
    </w:p>
    <w:p w:rsidR="00012309" w:rsidRDefault="00012309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Etki mekanizması:</w:t>
      </w: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bir seri reseptör sistemi üzerinde geniş farmakolojik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profil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sergileyen,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antipsikotik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,</w:t>
      </w: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antimanik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duygudurum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dengeleyici bir ajandır.</w:t>
      </w:r>
    </w:p>
    <w:p w:rsid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Klinik öncesi çalışmalarda,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serotonin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5HT</w:t>
      </w:r>
      <w:r w:rsidRPr="00FF4252">
        <w:rPr>
          <w:rFonts w:ascii="Times New Roman" w:hAnsi="Times New Roman" w:cs="Times New Roman"/>
          <w:sz w:val="24"/>
          <w:szCs w:val="24"/>
          <w:vertAlign w:val="subscript"/>
        </w:rPr>
        <w:t>2A/2C</w:t>
      </w:r>
      <w:r w:rsidRPr="00FF4252">
        <w:rPr>
          <w:rFonts w:ascii="Times New Roman" w:hAnsi="Times New Roman" w:cs="Times New Roman"/>
          <w:sz w:val="24"/>
          <w:szCs w:val="24"/>
        </w:rPr>
        <w:t>, 5HT</w:t>
      </w:r>
      <w:r w:rsidRPr="00FF425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4252">
        <w:rPr>
          <w:rFonts w:ascii="Times New Roman" w:hAnsi="Times New Roman" w:cs="Times New Roman"/>
          <w:sz w:val="24"/>
          <w:szCs w:val="24"/>
        </w:rPr>
        <w:t>, 5HT</w:t>
      </w:r>
      <w:r w:rsidRPr="00FF4252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FF425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dopamin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</w:t>
      </w:r>
      <w:r w:rsidRPr="00FF425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F4252">
        <w:rPr>
          <w:rFonts w:ascii="Times New Roman" w:hAnsi="Times New Roman" w:cs="Times New Roman"/>
          <w:sz w:val="24"/>
          <w:szCs w:val="24"/>
        </w:rPr>
        <w:t>, D</w:t>
      </w:r>
      <w:r w:rsidRPr="00FF42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4252">
        <w:rPr>
          <w:rFonts w:ascii="Times New Roman" w:hAnsi="Times New Roman" w:cs="Times New Roman"/>
          <w:sz w:val="24"/>
          <w:szCs w:val="24"/>
        </w:rPr>
        <w:t>, D</w:t>
      </w:r>
      <w:r w:rsidRPr="00FF425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42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D</w:t>
      </w:r>
      <w:r w:rsidRPr="00FF425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F4252">
        <w:rPr>
          <w:rFonts w:ascii="Times New Roman" w:hAnsi="Times New Roman" w:cs="Times New Roman"/>
          <w:sz w:val="24"/>
          <w:szCs w:val="24"/>
        </w:rPr>
        <w:t>, D</w:t>
      </w:r>
      <w:r w:rsidRPr="00FF4252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FF425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kolinerjik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muskarinik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reseptörler M</w:t>
      </w:r>
      <w:r w:rsidRPr="00FF425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F4252">
        <w:rPr>
          <w:rFonts w:ascii="Times New Roman" w:hAnsi="Times New Roman" w:cs="Times New Roman"/>
          <w:sz w:val="24"/>
          <w:szCs w:val="24"/>
        </w:rPr>
        <w:t>–M</w:t>
      </w:r>
      <w:r w:rsidRPr="00FF4252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FF4252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FF4252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adrenerjik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histamin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H</w:t>
      </w:r>
      <w:r w:rsidRPr="00FF425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F4252">
        <w:rPr>
          <w:rFonts w:ascii="Times New Roman" w:hAnsi="Times New Roman" w:cs="Times New Roman"/>
          <w:sz w:val="24"/>
          <w:szCs w:val="24"/>
        </w:rPr>
        <w:t xml:space="preserve"> reseptörleri için</w:t>
      </w:r>
      <w:r w:rsidR="00466550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geniş bir reseptör aralığına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afinite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(Ki; </w:t>
      </w:r>
      <w:r>
        <w:rPr>
          <w:rFonts w:ascii="Times New Roman" w:hAnsi="Times New Roman" w:cs="Times New Roman"/>
          <w:sz w:val="24"/>
          <w:szCs w:val="24"/>
        </w:rPr>
        <w:t>&lt;</w:t>
      </w:r>
      <w:r w:rsidRPr="00FF4252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) göstermiştir.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ile hayvanlarda</w:t>
      </w:r>
      <w:r w:rsidR="00466550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gerçekleştirilen davranış çalışmaları, reseptör bağlama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profili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ile uyumlu 5HT,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dopamin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</w:t>
      </w:r>
      <w:r w:rsidR="00466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kolinerjik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antagonizma ortaya koymuştur.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r w:rsidRPr="00FF4252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FF4252">
        <w:rPr>
          <w:rFonts w:ascii="Times New Roman" w:hAnsi="Times New Roman" w:cs="Times New Roman"/>
          <w:i/>
          <w:iCs/>
          <w:sz w:val="24"/>
          <w:szCs w:val="24"/>
        </w:rPr>
        <w:t>vitro</w:t>
      </w:r>
      <w:proofErr w:type="spellEnd"/>
      <w:r w:rsidRPr="00FF42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olarak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dopamin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</w:t>
      </w:r>
      <w:r w:rsidRPr="00FF42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66550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reseptörlerinden çok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serotonin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5HT</w:t>
      </w:r>
      <w:r w:rsidRPr="00FF42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4252">
        <w:rPr>
          <w:rFonts w:ascii="Times New Roman" w:hAnsi="Times New Roman" w:cs="Times New Roman"/>
          <w:sz w:val="24"/>
          <w:szCs w:val="24"/>
        </w:rPr>
        <w:t xml:space="preserve">’ye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afinite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 </w:t>
      </w:r>
      <w:r w:rsidRPr="00FF4252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FF4252">
        <w:rPr>
          <w:rFonts w:ascii="Times New Roman" w:hAnsi="Times New Roman" w:cs="Times New Roman"/>
          <w:i/>
          <w:iCs/>
          <w:sz w:val="24"/>
          <w:szCs w:val="24"/>
        </w:rPr>
        <w:t>vivo</w:t>
      </w:r>
      <w:proofErr w:type="spellEnd"/>
      <w:r w:rsidRPr="00FF42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olarak D</w:t>
      </w:r>
      <w:r w:rsidRPr="00FF42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4252">
        <w:rPr>
          <w:rFonts w:ascii="Times New Roman" w:hAnsi="Times New Roman" w:cs="Times New Roman"/>
          <w:sz w:val="24"/>
          <w:szCs w:val="24"/>
        </w:rPr>
        <w:t xml:space="preserve"> aktivitesinden çok daha</w:t>
      </w:r>
      <w:r w:rsidR="00466550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fazla 5HT</w:t>
      </w:r>
      <w:r w:rsidRPr="00FF42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4252">
        <w:rPr>
          <w:rFonts w:ascii="Times New Roman" w:hAnsi="Times New Roman" w:cs="Times New Roman"/>
          <w:sz w:val="24"/>
          <w:szCs w:val="24"/>
        </w:rPr>
        <w:t xml:space="preserve"> aktivitesi göstermiştir.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Elektrofizyolojik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çalışmalar,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motor fonksiyonla</w:t>
      </w:r>
      <w:r w:rsidR="00466550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ilgili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striatal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(A9) yolaklarda az etki gösterirken,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selektif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olarak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mezolimbik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(A10)</w:t>
      </w:r>
      <w:r w:rsidR="00466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dopaminerjik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nöronların ateşlemesini azalttığını ortaya koymuştur.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, motor yan</w:t>
      </w:r>
      <w:r w:rsidR="00466550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etkilerin göstergesi olan katalepsinin oluşması için gerekenin altındaki dozlarda,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antipsikotik</w:t>
      </w:r>
      <w:proofErr w:type="spellEnd"/>
      <w:r w:rsidR="00466550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aktivitenin bir belirteci olan şartlanmış kaçınma yanıtını azaltır. Diğer bazı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antipsikotik</w:t>
      </w:r>
      <w:proofErr w:type="spellEnd"/>
      <w:r w:rsidR="00466550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bileşiklerin aksine,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anksiyolitik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” teste verilen yanıtı artırır.</w:t>
      </w:r>
    </w:p>
    <w:p w:rsidR="00C451CD" w:rsidRDefault="00C451C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Farmakodinamik etkiler:</w:t>
      </w: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Sağlıklı gönüllülerde yapılan bir tek oral doz (10 mg) Pozitron Emisyon Tomografisi (PET)</w:t>
      </w:r>
      <w:r w:rsidR="00C451CD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çalışmasında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, D</w:t>
      </w:r>
      <w:r w:rsidRPr="00C451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4252">
        <w:rPr>
          <w:rFonts w:ascii="Times New Roman" w:hAnsi="Times New Roman" w:cs="Times New Roman"/>
          <w:sz w:val="24"/>
          <w:szCs w:val="24"/>
        </w:rPr>
        <w:t xml:space="preserve"> reseptör tutulumuna göre daha yüksek 5HT</w:t>
      </w:r>
      <w:r w:rsidRPr="00C451CD">
        <w:rPr>
          <w:rFonts w:ascii="Times New Roman" w:hAnsi="Times New Roman" w:cs="Times New Roman"/>
          <w:sz w:val="24"/>
          <w:szCs w:val="24"/>
          <w:vertAlign w:val="subscript"/>
        </w:rPr>
        <w:t>2A</w:t>
      </w:r>
      <w:r w:rsidRPr="00FF4252">
        <w:rPr>
          <w:rFonts w:ascii="Times New Roman" w:hAnsi="Times New Roman" w:cs="Times New Roman"/>
          <w:sz w:val="24"/>
          <w:szCs w:val="24"/>
        </w:rPr>
        <w:t xml:space="preserve"> tutulumu</w:t>
      </w:r>
      <w:r w:rsidR="00C451CD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oluşturmuştur. İlave olarak, şizofreni hastalarında yapılan bir Tek Foton Emisyon Bilgisayarlı</w:t>
      </w:r>
      <w:r w:rsidR="00C451CD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Tomografisi (SPECT) görüntüleme çalışması,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yanıt veren hastaları</w:t>
      </w:r>
      <w:r w:rsidR="00C451CD">
        <w:rPr>
          <w:rFonts w:ascii="Times New Roman" w:hAnsi="Times New Roman" w:cs="Times New Roman"/>
          <w:sz w:val="24"/>
          <w:szCs w:val="24"/>
        </w:rPr>
        <w:t xml:space="preserve">n, </w:t>
      </w:r>
      <w:proofErr w:type="spellStart"/>
      <w:r w:rsidR="00C451CD">
        <w:rPr>
          <w:rFonts w:ascii="Times New Roman" w:hAnsi="Times New Roman" w:cs="Times New Roman"/>
          <w:sz w:val="24"/>
          <w:szCs w:val="24"/>
        </w:rPr>
        <w:t>klozapine</w:t>
      </w:r>
      <w:proofErr w:type="spellEnd"/>
      <w:r w:rsidR="00C451CD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yanıt</w:t>
      </w:r>
      <w:r w:rsidR="00C451CD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veren hastalarla kıyaslandığında, başka diğer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antipsikotiklere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risperidona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yanıt veren</w:t>
      </w:r>
      <w:r w:rsidR="00C451CD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hastalardan daha düşük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striatal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</w:t>
      </w:r>
      <w:r w:rsidRPr="00C451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4252">
        <w:rPr>
          <w:rFonts w:ascii="Times New Roman" w:hAnsi="Times New Roman" w:cs="Times New Roman"/>
          <w:sz w:val="24"/>
          <w:szCs w:val="24"/>
        </w:rPr>
        <w:t xml:space="preserve"> tutulumuna sahip olduklarını göstermiştir.</w:t>
      </w:r>
    </w:p>
    <w:p w:rsidR="00C451CD" w:rsidRDefault="00C451CD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Klinik etkililik ve güvenlilik:</w:t>
      </w: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pozitif ve negatif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semptomları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olan 2900’den fazla şizofreni hastasında yapılan iki</w:t>
      </w: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plasebo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kontrollü çalışmanın ikisinde ve üç karşılaştırmalı kontrollü çalışmanın ikisinde, pozitif</w:t>
      </w:r>
      <w:r w:rsidR="001F58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semptomlarda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olduğu kadar, negatif semptomlarda da anlamlı olarak büyük iyileşmeler</w:t>
      </w:r>
      <w:r w:rsidR="001F58B5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sağlamıştır.</w:t>
      </w:r>
    </w:p>
    <w:p w:rsidR="001F58B5" w:rsidRDefault="001F58B5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Farklı seviyelerde şizofreni,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şizoafektif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 ilişkili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depresif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sendromlar (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Montgomery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Asberg</w:t>
      </w:r>
      <w:proofErr w:type="spellEnd"/>
      <w:r w:rsidR="001F58B5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Depresyon Değerlendirme Ölçeğinde başlangıç ortalaması 16.6)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alakalı bozuklukları olan</w:t>
      </w:r>
      <w:r w:rsidR="001F58B5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1481 hastada yapı</w:t>
      </w:r>
      <w:r w:rsidR="001F58B5">
        <w:rPr>
          <w:rFonts w:ascii="Times New Roman" w:hAnsi="Times New Roman" w:cs="Times New Roman"/>
          <w:sz w:val="24"/>
          <w:szCs w:val="24"/>
        </w:rPr>
        <w:t>lan bir</w:t>
      </w:r>
      <w:r w:rsidRPr="00FF4252">
        <w:rPr>
          <w:rFonts w:ascii="Times New Roman" w:hAnsi="Times New Roman" w:cs="Times New Roman"/>
          <w:sz w:val="24"/>
          <w:szCs w:val="24"/>
        </w:rPr>
        <w:t>çok uluslu, çift-kör, karşılaştırma çalışmasında, başlangıç ve bitiş</w:t>
      </w:r>
      <w:r w:rsidR="001F5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duygudurum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skoru değişikliği amaçlı bir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sekonder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analiz,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(-6.0)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haloperidole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(-3.1)</w:t>
      </w:r>
      <w:r w:rsidR="001F58B5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göre istatistiksel olarak anlamlı iyileşme (p=0.001) sağladığını göstermiştir.</w:t>
      </w:r>
    </w:p>
    <w:p w:rsidR="001F58B5" w:rsidRDefault="001F58B5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Bipolar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bozukluğun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manik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mikst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dönemlerini geçiren hastalarda,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manik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semptomların</w:t>
      </w:r>
      <w:proofErr w:type="gramEnd"/>
      <w:r w:rsidR="00C16EC8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azaltılması açısından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3 haftadan sonra hem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plasebo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hem de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valproat</w:t>
      </w:r>
      <w:proofErr w:type="spellEnd"/>
      <w:r w:rsidR="00C16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semisodyumdan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divalproeks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) daha üstün etki göstermiştir.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haloperidole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karşı</w:t>
      </w:r>
      <w:r w:rsidR="00C16EC8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uygulandığı karşılaştırmalı bir çalışmada, 6 ve 12 haftada hastaların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manik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depresif</w:t>
      </w:r>
      <w:proofErr w:type="spellEnd"/>
      <w:r w:rsidR="00C16E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semptomlarının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semptomatik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remisyonunun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gerçekleşme oranında benzer etkinliğe sahip</w:t>
      </w:r>
      <w:r w:rsidR="00C16EC8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oldukları gösterilmiştir. En az 2 hafta boyunca lityum veya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valproat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tedavisi uygulanan</w:t>
      </w:r>
      <w:r w:rsidR="00C16EC8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hastalarda, tedaviye 10 mg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eklenmesi, 6 haftadan sonra mani ve depresyon</w:t>
      </w:r>
      <w:r w:rsidR="00C16E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semptomlarında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valproat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 lityumun tek başlarına uygulanmasına göre ç</w:t>
      </w:r>
      <w:r w:rsidR="00C16EC8">
        <w:rPr>
          <w:rFonts w:ascii="Times New Roman" w:hAnsi="Times New Roman" w:cs="Times New Roman"/>
          <w:sz w:val="24"/>
          <w:szCs w:val="24"/>
        </w:rPr>
        <w:t xml:space="preserve">ok daha fazla </w:t>
      </w:r>
      <w:r w:rsidRPr="00FF4252">
        <w:rPr>
          <w:rFonts w:ascii="Times New Roman" w:hAnsi="Times New Roman" w:cs="Times New Roman"/>
          <w:sz w:val="24"/>
          <w:szCs w:val="24"/>
        </w:rPr>
        <w:t>azalma</w:t>
      </w:r>
      <w:r w:rsidR="00C16EC8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sağlamıştır.</w:t>
      </w:r>
    </w:p>
    <w:p w:rsidR="001F58B5" w:rsidRDefault="001F58B5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Olanzapinle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elde edilen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remisyon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 sonrasında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ya 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plaseboya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randomize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edilmiş</w:t>
      </w:r>
      <w:r w:rsidR="00312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manik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dönemdeki hastalarda yapılan 12 aylık bir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reküransın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önlenmesi çalışması</w:t>
      </w:r>
      <w:r w:rsidR="0031241A">
        <w:rPr>
          <w:rFonts w:ascii="Times New Roman" w:hAnsi="Times New Roman" w:cs="Times New Roman"/>
          <w:sz w:val="24"/>
          <w:szCs w:val="24"/>
        </w:rPr>
        <w:t xml:space="preserve">nda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,</w:t>
      </w:r>
      <w:r w:rsidR="00312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bipolar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reküransın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primer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bitiş noktası için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plaseboya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göre istatistiksel olarak anlamlı bir</w:t>
      </w:r>
      <w:r w:rsidR="0031241A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üstünlük göstermiştir.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ayrıca, mani veya depresyon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reküransının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önlenmesinde</w:t>
      </w:r>
      <w:r w:rsidR="00312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plaseboya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göre istatistiksel olarak anlamlı bir avantaj sağlamıştır.</w:t>
      </w:r>
    </w:p>
    <w:p w:rsidR="0031241A" w:rsidRDefault="0031241A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ile birlikte lityumla elde edilen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remisyon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 daha sonra tek başına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ya da</w:t>
      </w: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252">
        <w:rPr>
          <w:rFonts w:ascii="Times New Roman" w:hAnsi="Times New Roman" w:cs="Times New Roman"/>
          <w:sz w:val="24"/>
          <w:szCs w:val="24"/>
        </w:rPr>
        <w:t>lityuma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randomize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edilmiş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manik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dönemdeki hastalarda yapılan ikinci bir 12 aylık çalışmada</w:t>
      </w: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istatistiksel olarak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bipolar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reküransın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primer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bitiş noktasındaki lityumun altında</w:t>
      </w:r>
      <w:r w:rsidR="00B21ECF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kalmamıştır (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%30, lityum %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38.3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>, p=0.055).</w:t>
      </w:r>
    </w:p>
    <w:p w:rsidR="0031241A" w:rsidRDefault="0031241A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ile birlikte bir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duygudurum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dengeleyici ilaçla (lityum ya 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valproat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stabilize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olan</w:t>
      </w:r>
      <w:r w:rsidR="00312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manik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mikst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dönemdeki hastalarda yapılan bir 18 aylık birlikte tedavi çalışmasında,</w:t>
      </w:r>
      <w:r w:rsidR="00312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sendromik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diagnostik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) kriterlere göre tanımlanan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bipolar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reküransın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geciktirilmesinde</w:t>
      </w:r>
      <w:r w:rsidR="00312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lityum veya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valproat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ile birlikte uzun süreli tedavi, tek başı</w:t>
      </w:r>
      <w:r w:rsidR="0031241A">
        <w:rPr>
          <w:rFonts w:ascii="Times New Roman" w:hAnsi="Times New Roman" w:cs="Times New Roman"/>
          <w:sz w:val="24"/>
          <w:szCs w:val="24"/>
        </w:rPr>
        <w:t xml:space="preserve">na lityum veya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valproata</w:t>
      </w:r>
      <w:proofErr w:type="spellEnd"/>
      <w:r w:rsidR="0031241A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göre istatistiksel olarak anlamlı bir üstünlük sağlamamıştır.</w:t>
      </w:r>
    </w:p>
    <w:p w:rsidR="0031241A" w:rsidRDefault="0031241A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252" w:rsidRPr="0031241A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1241A">
        <w:rPr>
          <w:rFonts w:ascii="Times New Roman" w:hAnsi="Times New Roman" w:cs="Times New Roman"/>
          <w:sz w:val="24"/>
          <w:szCs w:val="24"/>
          <w:u w:val="single"/>
        </w:rPr>
        <w:t>Pediyatrik</w:t>
      </w:r>
      <w:proofErr w:type="spellEnd"/>
      <w:r w:rsidRPr="003124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31241A">
        <w:rPr>
          <w:rFonts w:ascii="Times New Roman" w:hAnsi="Times New Roman" w:cs="Times New Roman"/>
          <w:sz w:val="24"/>
          <w:szCs w:val="24"/>
          <w:u w:val="single"/>
        </w:rPr>
        <w:t>popülasyon</w:t>
      </w:r>
      <w:proofErr w:type="gramEnd"/>
    </w:p>
    <w:p w:rsidR="00FF4252" w:rsidRDefault="00FF4252" w:rsidP="003124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Ergenlerdeki (13-17 yaş) deneyim, 200’den az ergen hastada şizofrenide (6 hafta) ve mani ile</w:t>
      </w:r>
      <w:r w:rsidR="0031241A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ilişkili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bipolar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I bozuklukta (3 hafta) olmak üzere kısa dönem etkililik verileri ile sınırlıdır.</w:t>
      </w:r>
      <w:r w:rsidR="00312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günde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2.5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mg esnek doz ile kullanılmaya başlanmış ve 20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mg’a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artırılmıştır.</w:t>
      </w:r>
      <w:r w:rsidR="00312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ile tedavi sırasında, yetişkinler ile kıyaslandığında ergenler anlamlı</w:t>
      </w:r>
      <w:r w:rsidR="0031241A">
        <w:rPr>
          <w:rFonts w:ascii="Times New Roman" w:hAnsi="Times New Roman" w:cs="Times New Roman"/>
          <w:sz w:val="24"/>
          <w:szCs w:val="24"/>
        </w:rPr>
        <w:t xml:space="preserve"> oranda daha </w:t>
      </w:r>
      <w:r w:rsidRPr="00FF4252">
        <w:rPr>
          <w:rFonts w:ascii="Times New Roman" w:hAnsi="Times New Roman" w:cs="Times New Roman"/>
          <w:sz w:val="24"/>
          <w:szCs w:val="24"/>
        </w:rPr>
        <w:t>fazla</w:t>
      </w:r>
      <w:r w:rsidR="0031241A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kilo almıştır. Açlık toplam kolesterol, LDL kolesterol,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trigliseritler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prolaktin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düzeylerindeki</w:t>
      </w:r>
      <w:r w:rsidR="0031241A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(bkz. bölüm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4.4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ve 4.8) değişimlerin büyüklüğü yetişkinlere göre ergenlerde daha fazla</w:t>
      </w:r>
      <w:r w:rsidR="0031241A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olmuştur. Bu etkilerin düzeltilmesine yönelik veri mevcut değildir ve uzun dönem güvenlilik</w:t>
      </w:r>
      <w:r w:rsidR="0031241A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verileri sınırlıdır (bkz. bölüm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4.4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ve 4.8).</w:t>
      </w:r>
    </w:p>
    <w:p w:rsidR="0031241A" w:rsidRPr="00FF4252" w:rsidRDefault="0031241A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Pr="00FF4252" w:rsidRDefault="00616E59" w:rsidP="00466550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b/>
          <w:sz w:val="24"/>
          <w:szCs w:val="24"/>
        </w:rPr>
        <w:t>Farmakokinetik</w:t>
      </w:r>
      <w:proofErr w:type="spellEnd"/>
      <w:r w:rsidRPr="00FF4252">
        <w:rPr>
          <w:rFonts w:ascii="Times New Roman" w:hAnsi="Times New Roman" w:cs="Times New Roman"/>
          <w:b/>
          <w:sz w:val="24"/>
          <w:szCs w:val="24"/>
        </w:rPr>
        <w:t xml:space="preserve"> özellikler</w:t>
      </w:r>
    </w:p>
    <w:p w:rsidR="00616E59" w:rsidRPr="00FF4252" w:rsidRDefault="00616E59" w:rsidP="00466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252">
        <w:rPr>
          <w:rFonts w:ascii="Times New Roman" w:hAnsi="Times New Roman" w:cs="Times New Roman"/>
          <w:b/>
          <w:sz w:val="24"/>
          <w:szCs w:val="24"/>
        </w:rPr>
        <w:t>Genel özellikler</w:t>
      </w:r>
    </w:p>
    <w:p w:rsidR="00FF4252" w:rsidRPr="0031241A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1241A">
        <w:rPr>
          <w:rFonts w:ascii="Times New Roman" w:hAnsi="Times New Roman" w:cs="Times New Roman"/>
          <w:i/>
          <w:iCs/>
          <w:sz w:val="24"/>
          <w:szCs w:val="24"/>
          <w:u w:val="single"/>
        </w:rPr>
        <w:t>Emilim:</w:t>
      </w: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oral uygulamadan sonra iyi emilir, doruk plazma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konsantrasyonlarına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5-8 saatte</w:t>
      </w:r>
      <w:r w:rsidR="00BC5CC7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ulaşır. Emilimi yiyeceklerden etkilenmez.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İntravenöz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uygulamaya oranla mutlak oral</w:t>
      </w:r>
      <w:r w:rsidR="00BC5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biyoyararlanımı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araştırılmamıştır.</w:t>
      </w:r>
    </w:p>
    <w:p w:rsidR="00BC5CC7" w:rsidRDefault="00BC5CC7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FF4252" w:rsidRPr="0031241A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1241A">
        <w:rPr>
          <w:rFonts w:ascii="Times New Roman" w:hAnsi="Times New Roman" w:cs="Times New Roman"/>
          <w:i/>
          <w:iCs/>
          <w:sz w:val="24"/>
          <w:szCs w:val="24"/>
          <w:u w:val="single"/>
        </w:rPr>
        <w:t>Dağılım:</w:t>
      </w: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kan proteinlerine bağlanma oranı 7 ile yaklaşık 1000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/ml arasında değişen bir</w:t>
      </w:r>
      <w:r w:rsidR="00BC5C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konsantrasyonda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; yaklaşık %93’tür.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özellikle albümine ve α1-asit-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glikoproteine</w:t>
      </w:r>
      <w:proofErr w:type="spellEnd"/>
      <w:r w:rsidR="00BC5CC7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bağlanmaktadır.</w:t>
      </w:r>
    </w:p>
    <w:p w:rsidR="00BC5CC7" w:rsidRDefault="00BC5CC7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FF4252" w:rsidRPr="0031241A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spellStart"/>
      <w:r w:rsidRPr="0031241A">
        <w:rPr>
          <w:rFonts w:ascii="Times New Roman" w:hAnsi="Times New Roman" w:cs="Times New Roman"/>
          <w:i/>
          <w:iCs/>
          <w:sz w:val="24"/>
          <w:szCs w:val="24"/>
          <w:u w:val="single"/>
        </w:rPr>
        <w:t>Biyotransformasyon</w:t>
      </w:r>
      <w:proofErr w:type="spellEnd"/>
      <w:r w:rsidRPr="0031241A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konjugatif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oksidatif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yollarla karaciğerde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metabolize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olur. Dolaşımdaki ana</w:t>
      </w:r>
      <w:r w:rsidR="00BC5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metaboliti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, kan beyin engelini aşamayan, 10-N-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glukuroniddir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Sitokrom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P450-CYP1A2 ve</w:t>
      </w:r>
      <w:r w:rsidR="00BC5CC7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P450-CYP2D6 N-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desmetil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 2-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hidroksimetil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metabolitlerinin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oluşumuna katkıda bulunurlar,</w:t>
      </w:r>
      <w:r w:rsidR="00BC5CC7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her ikisi de hayvan deneylerinde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olanzapinden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daha az </w:t>
      </w:r>
      <w:r w:rsidRPr="00FF4252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FF4252">
        <w:rPr>
          <w:rFonts w:ascii="Times New Roman" w:hAnsi="Times New Roman" w:cs="Times New Roman"/>
          <w:i/>
          <w:iCs/>
          <w:sz w:val="24"/>
          <w:szCs w:val="24"/>
        </w:rPr>
        <w:t>vivo</w:t>
      </w:r>
      <w:proofErr w:type="spellEnd"/>
      <w:r w:rsidRPr="00FF42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farmakolojik aktivite</w:t>
      </w:r>
      <w:r w:rsidR="00BC5CC7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göstermiştir.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Hakim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olan farmakolojik aktivite ana ilaç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olanzapinden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kaynaklanmaktadır.</w:t>
      </w:r>
    </w:p>
    <w:p w:rsidR="00BC5CC7" w:rsidRDefault="00BC5CC7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BA7B96" w:rsidRDefault="00BA7B9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BA7B96" w:rsidRDefault="00BA7B9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FF4252" w:rsidRPr="0031241A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1241A">
        <w:rPr>
          <w:rFonts w:ascii="Times New Roman" w:hAnsi="Times New Roman" w:cs="Times New Roman"/>
          <w:i/>
          <w:iCs/>
          <w:sz w:val="24"/>
          <w:szCs w:val="24"/>
          <w:u w:val="single"/>
        </w:rPr>
        <w:t>Eliminasyon:</w:t>
      </w: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Oral uygulamadan sonra, sağlıklı vakalarda,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ortalama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eliminasyon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yarılanma ömrü</w:t>
      </w:r>
      <w:r w:rsidR="00BC5CC7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yaşa ve cinsiyete göre değişmiştir.</w:t>
      </w:r>
    </w:p>
    <w:p w:rsidR="00BC5CC7" w:rsidRDefault="00BC5CC7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Erkek hastalara karşın kadın hastalarda ortalama atılım yarı ömrü daha uzundur (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32.3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saate</w:t>
      </w:r>
      <w:r w:rsidR="00BC5CC7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karşın 36.7 saat)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klerens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daha düşüktür (27.3 L/saate karşın 18.9 L/saat). Buna karşın,</w:t>
      </w:r>
      <w:r w:rsidR="00BC5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(5-20 mg) kadın hastalarda da (n=467) erkek hastalarda (n= 869) olduğu gibi bir</w:t>
      </w:r>
      <w:r w:rsidR="00BC5CC7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güvenlilik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profili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göstermiştir.</w:t>
      </w:r>
    </w:p>
    <w:p w:rsidR="00BC5CC7" w:rsidRDefault="00BC5CC7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F4252" w:rsidRPr="0031241A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1241A">
        <w:rPr>
          <w:rFonts w:ascii="Times New Roman" w:hAnsi="Times New Roman" w:cs="Times New Roman"/>
          <w:i/>
          <w:sz w:val="24"/>
          <w:szCs w:val="24"/>
          <w:u w:val="single"/>
        </w:rPr>
        <w:t>Doğrusallık/doğrusal olmayan durum:</w:t>
      </w:r>
    </w:p>
    <w:p w:rsidR="00616E59" w:rsidRDefault="00FF4252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Veri yoktur.</w:t>
      </w:r>
    </w:p>
    <w:p w:rsidR="00BC5CC7" w:rsidRPr="00FF4252" w:rsidRDefault="00BC5CC7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Pr="00FF4252" w:rsidRDefault="00616E59" w:rsidP="004665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252">
        <w:rPr>
          <w:rFonts w:ascii="Times New Roman" w:hAnsi="Times New Roman" w:cs="Times New Roman"/>
          <w:b/>
          <w:sz w:val="24"/>
          <w:szCs w:val="24"/>
        </w:rPr>
        <w:t>Hastalardaki karakteristik özellikler</w:t>
      </w:r>
    </w:p>
    <w:p w:rsidR="00FF4252" w:rsidRPr="00BC5CC7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C5CC7">
        <w:rPr>
          <w:rFonts w:ascii="Times New Roman" w:hAnsi="Times New Roman" w:cs="Times New Roman"/>
          <w:sz w:val="24"/>
          <w:szCs w:val="24"/>
          <w:u w:val="single"/>
        </w:rPr>
        <w:t>Geriyatrik</w:t>
      </w:r>
      <w:proofErr w:type="spellEnd"/>
      <w:r w:rsidRPr="00BC5CC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BC5CC7">
        <w:rPr>
          <w:rFonts w:ascii="Times New Roman" w:hAnsi="Times New Roman" w:cs="Times New Roman"/>
          <w:sz w:val="24"/>
          <w:szCs w:val="24"/>
          <w:u w:val="single"/>
        </w:rPr>
        <w:t>popülasyon</w:t>
      </w:r>
      <w:proofErr w:type="gramEnd"/>
      <w:r w:rsidRPr="00BC5CC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Yaşlı olmayan vakalara karşın sağlıklı yaşlılarda (65 ve üstü) ortalama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eliminasyon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yarılanma</w:t>
      </w:r>
      <w:r w:rsidR="00EF28B7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ömrü uzamıştır (33.8 saate karşın 51.8 saat)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klerens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azalmıştır (18.2 L/saate karşın 17.5</w:t>
      </w:r>
      <w:r w:rsidR="00EF28B7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L/saat). Yaşlılarda görülen bu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farmakokinetik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değişkenlik gençlerdekinden farklılık göstermez.</w:t>
      </w:r>
      <w:r w:rsidR="00EF28B7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Şizofrenisi olan 65 yaşın üstündeki 44 hastada, günde 5 ile 20 mg arasında uygulanan dozlar</w:t>
      </w:r>
      <w:r w:rsidR="00EF28B7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dikkat çekici hiçbir yan etki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profili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sergilememiştir.</w:t>
      </w:r>
    </w:p>
    <w:p w:rsidR="0030249A" w:rsidRDefault="0030249A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F4252" w:rsidRPr="00BC5CC7" w:rsidRDefault="009F7D84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</w:t>
      </w:r>
      <w:r w:rsidR="00FF4252" w:rsidRPr="00BC5CC7">
        <w:rPr>
          <w:rFonts w:ascii="Times New Roman" w:hAnsi="Times New Roman" w:cs="Times New Roman"/>
          <w:sz w:val="24"/>
          <w:szCs w:val="24"/>
          <w:u w:val="single"/>
        </w:rPr>
        <w:t>öbrek yetmezliği:</w:t>
      </w: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Sağlıklı vakalara karşın böbrek yetmezliği olan hastalarda (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kreatinin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klerensi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r w:rsidR="0030249A">
        <w:rPr>
          <w:rFonts w:ascii="Times New Roman" w:hAnsi="Times New Roman" w:cs="Times New Roman"/>
          <w:sz w:val="24"/>
          <w:szCs w:val="24"/>
        </w:rPr>
        <w:t>&lt;</w:t>
      </w:r>
      <w:r w:rsidRPr="00FF4252">
        <w:rPr>
          <w:rFonts w:ascii="Times New Roman" w:hAnsi="Times New Roman" w:cs="Times New Roman"/>
          <w:sz w:val="24"/>
          <w:szCs w:val="24"/>
        </w:rPr>
        <w:t xml:space="preserve"> 10 mL/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dak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.)</w:t>
      </w:r>
      <w:r w:rsidR="0030249A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ortalama atılım yarı ömründe (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32.4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saate karşın 37.7 saat) veya ilacın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klerensinde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(25.0 L/saate</w:t>
      </w:r>
      <w:r w:rsidR="0030249A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karşın 21.2 L/saat) anlamlı bir farklılık bulunmamıştır. Kütle balans çalışması sonucunda</w:t>
      </w:r>
      <w:r w:rsidR="0030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radyoişaretli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yaklaşık %57’si, idrarda esas olarak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metabolitleri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halinde</w:t>
      </w:r>
      <w:r w:rsidR="0030249A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bulunmuştur.</w:t>
      </w:r>
    </w:p>
    <w:p w:rsidR="00EF28B7" w:rsidRDefault="00EF28B7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252" w:rsidRPr="00CD219C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219C">
        <w:rPr>
          <w:rFonts w:ascii="Times New Roman" w:hAnsi="Times New Roman" w:cs="Times New Roman"/>
          <w:sz w:val="24"/>
          <w:szCs w:val="24"/>
          <w:u w:val="single"/>
        </w:rPr>
        <w:t>Karaciğer yetmezliği:</w:t>
      </w: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Sigara içen ve hafif karaciğer yetmezliği olan hastalarda, ortalama atılım yarı ömrü (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39.3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saat)</w:t>
      </w:r>
      <w:r w:rsidR="0030249A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uzamış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klerens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(18.0 L/saat) sigara içmeyen sağlıklı vakalara benzer bir şekilde azalmıştır</w:t>
      </w: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(sırasıyla,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48.8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saat ve 14.1 L/saat).</w:t>
      </w:r>
    </w:p>
    <w:p w:rsidR="00EF28B7" w:rsidRDefault="00EF28B7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B96" w:rsidRDefault="00BA7B9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B96" w:rsidRDefault="00BA7B96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252" w:rsidRPr="00CD219C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219C">
        <w:rPr>
          <w:rFonts w:ascii="Times New Roman" w:hAnsi="Times New Roman" w:cs="Times New Roman"/>
          <w:sz w:val="24"/>
          <w:szCs w:val="24"/>
          <w:u w:val="single"/>
        </w:rPr>
        <w:t>Irk:</w:t>
      </w: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Beyaz, Japon ve Çinli gönüllüler ile yapılan bir klinik çalışmada, bu üç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popülasyon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arasında</w:t>
      </w:r>
      <w:r w:rsidR="0030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farmakokinetik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parametreler açısından bir farklılık görülmemiştir.</w:t>
      </w:r>
    </w:p>
    <w:p w:rsidR="0030249A" w:rsidRDefault="0030249A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F4252" w:rsidRPr="00CD219C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D219C">
        <w:rPr>
          <w:rFonts w:ascii="Times New Roman" w:hAnsi="Times New Roman" w:cs="Times New Roman"/>
          <w:sz w:val="24"/>
          <w:szCs w:val="24"/>
          <w:u w:val="single"/>
        </w:rPr>
        <w:t>Pediyatrik</w:t>
      </w:r>
      <w:proofErr w:type="spellEnd"/>
      <w:r w:rsidRPr="00CD21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CD219C">
        <w:rPr>
          <w:rFonts w:ascii="Times New Roman" w:hAnsi="Times New Roman" w:cs="Times New Roman"/>
          <w:sz w:val="24"/>
          <w:szCs w:val="24"/>
          <w:u w:val="single"/>
        </w:rPr>
        <w:t>popülasyon</w:t>
      </w:r>
      <w:proofErr w:type="gramEnd"/>
      <w:r w:rsidRPr="00CD219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Ergenler (13-17 yaş):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ergenler ve yetişkinlerdeki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farmakokinetiği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benzerdir. Klinik</w:t>
      </w:r>
      <w:r w:rsidR="0030249A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çalışmalarda, ergenlerdeki ortalama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maruziyeti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yaklaşık %27 daha yüksektir.</w:t>
      </w:r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Ergenler ve yetişkinler arasındaki demografik farklara daha düşük ortalama vücut ağırlığı</w:t>
      </w:r>
      <w:r w:rsidR="003024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dahildir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ve ergenlerin birkaç tanesi sigara kullanmaktaydı. Bu tip faktörlerin, ergenlerde</w:t>
      </w:r>
      <w:r w:rsidR="0030249A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gözlenen daha yüksek ortalama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maruziyete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olası katkısı vardır.</w:t>
      </w:r>
    </w:p>
    <w:p w:rsidR="0030249A" w:rsidRDefault="0030249A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F4252" w:rsidRPr="00CD219C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219C">
        <w:rPr>
          <w:rFonts w:ascii="Times New Roman" w:hAnsi="Times New Roman" w:cs="Times New Roman"/>
          <w:sz w:val="24"/>
          <w:szCs w:val="24"/>
          <w:u w:val="single"/>
        </w:rPr>
        <w:t>Sigara içenler:</w:t>
      </w:r>
    </w:p>
    <w:p w:rsid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Sigara içenlere karşın sigara içmeyen hastalarda (kadınlar ve erkekler) ortalama atılım</w:t>
      </w:r>
      <w:r w:rsidR="00B712C3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yarılanma ömrü uzamış (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30.4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saate karşın 38.6 saat)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klerens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azalmıştır (27.7 L/saate karşın</w:t>
      </w:r>
      <w:r w:rsidR="00B712C3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18.6 L/saat).</w:t>
      </w:r>
    </w:p>
    <w:p w:rsidR="00B712C3" w:rsidRPr="00FF4252" w:rsidRDefault="00B712C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Default="00FF4252" w:rsidP="00B712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Gençlere karşın yaşlı hastalarda, erkeklere karşın kadınlarda ve sigara içenlere karşın sigara</w:t>
      </w:r>
      <w:r w:rsidR="00B712C3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içmeyenlerde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plazma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klerensi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daha düşüktür. Ancak,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klerensinin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</w:t>
      </w:r>
      <w:r w:rsidR="00B712C3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yarılanma ömrünün yaş, cinsiyet ve sigara içmenin etkisinin boyutu fertler arasındaki tüm</w:t>
      </w:r>
      <w:r w:rsidR="00B712C3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değişkenlikle karşılaştırınca küçüktür.</w:t>
      </w:r>
    </w:p>
    <w:p w:rsidR="00B712C3" w:rsidRPr="00FF4252" w:rsidRDefault="00B712C3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Pr="00FF4252" w:rsidRDefault="00616E59" w:rsidP="00466550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252">
        <w:rPr>
          <w:rFonts w:ascii="Times New Roman" w:hAnsi="Times New Roman" w:cs="Times New Roman"/>
          <w:b/>
          <w:sz w:val="24"/>
          <w:szCs w:val="24"/>
        </w:rPr>
        <w:t>Klinik öncesi güvenlilik verileri</w:t>
      </w:r>
    </w:p>
    <w:p w:rsidR="00FF4252" w:rsidRPr="00B712C3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712C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Akut (tek-doz) </w:t>
      </w:r>
      <w:proofErr w:type="spellStart"/>
      <w:r w:rsidRPr="00B712C3">
        <w:rPr>
          <w:rFonts w:ascii="Times New Roman" w:hAnsi="Times New Roman" w:cs="Times New Roman"/>
          <w:i/>
          <w:iCs/>
          <w:sz w:val="24"/>
          <w:szCs w:val="24"/>
          <w:u w:val="single"/>
        </w:rPr>
        <w:t>toksisite</w:t>
      </w:r>
      <w:proofErr w:type="spellEnd"/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Kemirgenlerdeki oral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toksisite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belirtileri, güçlü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nöroleptik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bileşiklerde gözlenen etkilerle</w:t>
      </w:r>
      <w:r w:rsidR="009F7D84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uyumludur: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hipoaktivite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koma, tremor,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klonik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konvülziyonlar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salivasyon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 kilo alımında</w:t>
      </w:r>
      <w:r w:rsidR="009F7D84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baskılanma. Medyan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letal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dozlar yaklaşık 210 mg/kg (fareler) ve 175 mg/kg (sıçanlar) olarak</w:t>
      </w:r>
      <w:r w:rsidR="009F7D84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bulunmuştur. Köpekler, 100 mg/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kg’a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kadar olan dozları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mortalite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olmadan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tolere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edebilmiştir.</w:t>
      </w:r>
      <w:r w:rsidR="009F7D84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Klinik belirtiler arasında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sedasyon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ataksi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>, tremor, kalp atım hızında artış, solunum güçlüğü,</w:t>
      </w:r>
      <w:r w:rsidR="009F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miyozis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anoreksi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bulunmaktadır. Maymunlarda 100 mg/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kg’a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kadar olan oral dozlar aşırı</w:t>
      </w:r>
      <w:r w:rsidR="009F7D84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bitkinliğe ve daha yüksek dozlarda bilinç bulanıklığına neden olmuştur.</w:t>
      </w:r>
    </w:p>
    <w:p w:rsidR="00B712C3" w:rsidRDefault="00B712C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F4252" w:rsidRPr="00B712C3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712C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Tekrarlanan doz </w:t>
      </w:r>
      <w:proofErr w:type="spellStart"/>
      <w:r w:rsidRPr="00B712C3">
        <w:rPr>
          <w:rFonts w:ascii="Times New Roman" w:hAnsi="Times New Roman" w:cs="Times New Roman"/>
          <w:i/>
          <w:iCs/>
          <w:sz w:val="24"/>
          <w:szCs w:val="24"/>
          <w:u w:val="single"/>
        </w:rPr>
        <w:t>toksisitesi</w:t>
      </w:r>
      <w:proofErr w:type="spellEnd"/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Farelerde 3 aya ve sıçan ve köpeklerde 1 yıla kadar süren çalışmalarda gözlenen başlıca etkiler</w:t>
      </w:r>
      <w:r w:rsidR="009F7D84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SSS depresyonu,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antikolinerjik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etkiler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periferik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hematolojik bozukluklardır. SSS</w:t>
      </w:r>
      <w:r w:rsidR="009F7D84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depresyonuna karşı tolerans gelişmiştir. Yüksek dozlarda büyüme parametreleri azalmıştır.</w:t>
      </w:r>
      <w:r w:rsidR="009F7D84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Sıçanlarda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prolaktin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düzeyindeki artışla uyumlu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reversibl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etkiler arasında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 rahim</w:t>
      </w:r>
      <w:r w:rsidR="009F7D84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ağırlıklarında azalma ve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vajinal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epitel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 meme bezindeki morfolojik değişiklikler</w:t>
      </w:r>
      <w:r w:rsidR="009F7D84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bulunmaktadır.</w:t>
      </w:r>
    </w:p>
    <w:p w:rsidR="00B712C3" w:rsidRDefault="00B712C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F4252" w:rsidRPr="009F7D84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F7D8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Hematolojik </w:t>
      </w:r>
      <w:proofErr w:type="spellStart"/>
      <w:r w:rsidRPr="009F7D84">
        <w:rPr>
          <w:rFonts w:ascii="Times New Roman" w:hAnsi="Times New Roman" w:cs="Times New Roman"/>
          <w:i/>
          <w:iCs/>
          <w:sz w:val="24"/>
          <w:szCs w:val="24"/>
          <w:u w:val="single"/>
        </w:rPr>
        <w:t>toksisite</w:t>
      </w:r>
      <w:proofErr w:type="spellEnd"/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>Her türde hematolojik parametreler üzerinde etkiler gözlenmiştir. Bunlar arasında farelerin</w:t>
      </w:r>
      <w:r w:rsidR="000465D9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dolaşımdaki lökosit sayısında azalma ve sıçanların dolaşımlarındaki lökositlerde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spesifik</w:t>
      </w:r>
      <w:proofErr w:type="gramEnd"/>
      <w:r w:rsidR="000465D9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olmayan azalmalar bulunmaktadır; ancak kemik iliği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toksisitesini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düşündüren herhangi bir</w:t>
      </w:r>
      <w:r w:rsidR="000465D9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bulguyla karşılaşılmamıştır. Günde 8 ya da 10 mg/kg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ile tedavi edilen birkaç köpekte</w:t>
      </w:r>
      <w:r w:rsidR="00046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reversibl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nötropeni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trombositopeni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ya da anemi gelişmiştir (maruz kalınan toplam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="000465D9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miktarı [EAA] 12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mg’lık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doz verilen bir erkek hasta ile karşılaştırıldığında 12-15 kez daha</w:t>
      </w:r>
      <w:r w:rsidR="000465D9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yüksektir).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Sitopenik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köpeklerde, kemik iliğindeki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progenitör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hücrelerde ya 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proliferasyon</w:t>
      </w:r>
      <w:proofErr w:type="spellEnd"/>
      <w:r w:rsidR="000465D9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halindeki hücreler üzerinde olumsuz etki gözlenmemiştir.</w:t>
      </w:r>
    </w:p>
    <w:p w:rsidR="000465D9" w:rsidRDefault="000465D9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F4252" w:rsidRPr="000465D9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465D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Üreme </w:t>
      </w:r>
      <w:proofErr w:type="spellStart"/>
      <w:r w:rsidRPr="000465D9">
        <w:rPr>
          <w:rFonts w:ascii="Times New Roman" w:hAnsi="Times New Roman" w:cs="Times New Roman"/>
          <w:i/>
          <w:iCs/>
          <w:sz w:val="24"/>
          <w:szCs w:val="24"/>
          <w:u w:val="single"/>
        </w:rPr>
        <w:t>toksisitesi</w:t>
      </w:r>
      <w:proofErr w:type="spellEnd"/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teratojenik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etki göstermemiştir.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Sedasyon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erkek sıçanların çiftleşme becerisini</w:t>
      </w:r>
      <w:r w:rsidR="000465D9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etkilemiştir. Sıçanlarda </w:t>
      </w:r>
      <w:proofErr w:type="gramStart"/>
      <w:r w:rsidRPr="00FF4252">
        <w:rPr>
          <w:rFonts w:ascii="Times New Roman" w:hAnsi="Times New Roman" w:cs="Times New Roman"/>
          <w:sz w:val="24"/>
          <w:szCs w:val="24"/>
        </w:rPr>
        <w:t>1.1</w:t>
      </w:r>
      <w:proofErr w:type="gramEnd"/>
      <w:r w:rsidRPr="00FF4252">
        <w:rPr>
          <w:rFonts w:ascii="Times New Roman" w:hAnsi="Times New Roman" w:cs="Times New Roman"/>
          <w:sz w:val="24"/>
          <w:szCs w:val="24"/>
        </w:rPr>
        <w:t xml:space="preserve"> mg/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kg’lık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dozlar (insandaki maksimum dozun 3 katı) östrojenle</w:t>
      </w:r>
      <w:r w:rsidR="000465D9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ilgili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siklusları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etkilemiştir; 3 mg/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kg’lık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doz (insandaki maksimum dozun 9 katı) üreme</w:t>
      </w:r>
      <w:r w:rsidR="000465D9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parametrelerini etkilemiştir.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verilen sıçanların yavrularında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fetal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gelişimde gecikme</w:t>
      </w:r>
      <w:r w:rsidR="000465D9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ve yavruların bedensel aktivite düzeylerinde geçici azalma saptanmıştır.</w:t>
      </w:r>
    </w:p>
    <w:p w:rsidR="000465D9" w:rsidRDefault="000465D9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F4252" w:rsidRPr="000465D9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spellStart"/>
      <w:r w:rsidRPr="000465D9">
        <w:rPr>
          <w:rFonts w:ascii="Times New Roman" w:hAnsi="Times New Roman" w:cs="Times New Roman"/>
          <w:i/>
          <w:iCs/>
          <w:sz w:val="24"/>
          <w:szCs w:val="24"/>
          <w:u w:val="single"/>
        </w:rPr>
        <w:t>Mutajenite</w:t>
      </w:r>
      <w:proofErr w:type="spellEnd"/>
    </w:p>
    <w:p w:rsidR="00FF4252" w:rsidRPr="00FF4252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hiç bir standart testte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mutajenik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ya da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klastojenik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etkiler göstermemiştir. Bu testler</w:t>
      </w:r>
      <w:r w:rsidR="000465D9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arasında bakteriyel mutasyon testleri ve </w:t>
      </w:r>
      <w:r w:rsidRPr="00FF4252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FF4252">
        <w:rPr>
          <w:rFonts w:ascii="Times New Roman" w:hAnsi="Times New Roman" w:cs="Times New Roman"/>
          <w:i/>
          <w:iCs/>
          <w:sz w:val="24"/>
          <w:szCs w:val="24"/>
        </w:rPr>
        <w:t>vitro</w:t>
      </w:r>
      <w:proofErr w:type="spellEnd"/>
      <w:r w:rsidRPr="00FF42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 xml:space="preserve">ve </w:t>
      </w:r>
      <w:r w:rsidRPr="00FF4252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FF4252">
        <w:rPr>
          <w:rFonts w:ascii="Times New Roman" w:hAnsi="Times New Roman" w:cs="Times New Roman"/>
          <w:i/>
          <w:iCs/>
          <w:sz w:val="24"/>
          <w:szCs w:val="24"/>
        </w:rPr>
        <w:t>vivo</w:t>
      </w:r>
      <w:proofErr w:type="spellEnd"/>
      <w:r w:rsidRPr="00FF42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memeli testleri de bulunmaktadır.</w:t>
      </w:r>
    </w:p>
    <w:p w:rsidR="000465D9" w:rsidRDefault="000465D9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FF4252" w:rsidRPr="000465D9" w:rsidRDefault="00FF4252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spellStart"/>
      <w:r w:rsidRPr="000465D9">
        <w:rPr>
          <w:rFonts w:ascii="Times New Roman" w:hAnsi="Times New Roman" w:cs="Times New Roman"/>
          <w:i/>
          <w:iCs/>
          <w:sz w:val="24"/>
          <w:szCs w:val="24"/>
          <w:u w:val="single"/>
        </w:rPr>
        <w:t>Karsinojenite</w:t>
      </w:r>
      <w:proofErr w:type="spellEnd"/>
    </w:p>
    <w:p w:rsidR="00616E59" w:rsidRDefault="00FF4252" w:rsidP="000465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52">
        <w:rPr>
          <w:rFonts w:ascii="Times New Roman" w:hAnsi="Times New Roman" w:cs="Times New Roman"/>
          <w:sz w:val="24"/>
          <w:szCs w:val="24"/>
        </w:rPr>
        <w:t xml:space="preserve">Sıçan ve farelerde gerçekleştirilen çalışmaların sonuçlarına göre,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olanzapinin</w:t>
      </w:r>
      <w:proofErr w:type="spellEnd"/>
      <w:r w:rsidRPr="00FF4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52">
        <w:rPr>
          <w:rFonts w:ascii="Times New Roman" w:hAnsi="Times New Roman" w:cs="Times New Roman"/>
          <w:sz w:val="24"/>
          <w:szCs w:val="24"/>
        </w:rPr>
        <w:t>karsinojenik</w:t>
      </w:r>
      <w:proofErr w:type="spellEnd"/>
      <w:r w:rsidR="000465D9">
        <w:rPr>
          <w:rFonts w:ascii="Times New Roman" w:hAnsi="Times New Roman" w:cs="Times New Roman"/>
          <w:sz w:val="24"/>
          <w:szCs w:val="24"/>
        </w:rPr>
        <w:t xml:space="preserve"> </w:t>
      </w:r>
      <w:r w:rsidRPr="00FF4252">
        <w:rPr>
          <w:rFonts w:ascii="Times New Roman" w:hAnsi="Times New Roman" w:cs="Times New Roman"/>
          <w:sz w:val="24"/>
          <w:szCs w:val="24"/>
        </w:rPr>
        <w:t>olmadığı sonucuna varılmıştır.</w:t>
      </w:r>
    </w:p>
    <w:p w:rsidR="000465D9" w:rsidRPr="00FF4252" w:rsidRDefault="000465D9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104" w:rsidRPr="00FF4252" w:rsidRDefault="00C93104" w:rsidP="00466550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252">
        <w:rPr>
          <w:rFonts w:ascii="Times New Roman" w:hAnsi="Times New Roman" w:cs="Times New Roman"/>
          <w:b/>
          <w:sz w:val="24"/>
          <w:szCs w:val="24"/>
        </w:rPr>
        <w:t>FARMASÖTİK ÖZELLİKLER</w:t>
      </w:r>
    </w:p>
    <w:p w:rsidR="00616E59" w:rsidRPr="00445B8B" w:rsidRDefault="00616E59" w:rsidP="00466550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B8B">
        <w:rPr>
          <w:rFonts w:ascii="Times New Roman" w:hAnsi="Times New Roman" w:cs="Times New Roman"/>
          <w:b/>
          <w:sz w:val="24"/>
          <w:szCs w:val="24"/>
        </w:rPr>
        <w:t>Yardımcı maddelerin listesi</w:t>
      </w:r>
    </w:p>
    <w:p w:rsidR="00F72ED3" w:rsidRDefault="00F72ED3" w:rsidP="00466550">
      <w:pPr>
        <w:shd w:val="clear" w:color="auto" w:fill="FFFFFF"/>
        <w:tabs>
          <w:tab w:val="left" w:pos="0"/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ED3">
        <w:rPr>
          <w:rFonts w:ascii="Times New Roman" w:hAnsi="Times New Roman" w:cs="Times New Roman"/>
          <w:i/>
          <w:sz w:val="24"/>
          <w:szCs w:val="24"/>
          <w:u w:val="single"/>
        </w:rPr>
        <w:t>Tablet çekirdeği:</w:t>
      </w:r>
    </w:p>
    <w:p w:rsidR="00706340" w:rsidRPr="00445B8B" w:rsidRDefault="00706340" w:rsidP="00466550">
      <w:pPr>
        <w:shd w:val="clear" w:color="auto" w:fill="FFFFFF"/>
        <w:tabs>
          <w:tab w:val="left" w:pos="0"/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B8B">
        <w:rPr>
          <w:rFonts w:ascii="Times New Roman" w:hAnsi="Times New Roman" w:cs="Times New Roman"/>
          <w:sz w:val="24"/>
          <w:szCs w:val="24"/>
        </w:rPr>
        <w:t xml:space="preserve">Laktoz </w:t>
      </w:r>
      <w:proofErr w:type="spellStart"/>
      <w:r w:rsidRPr="00445B8B">
        <w:rPr>
          <w:rFonts w:ascii="Times New Roman" w:hAnsi="Times New Roman" w:cs="Times New Roman"/>
          <w:sz w:val="24"/>
          <w:szCs w:val="24"/>
        </w:rPr>
        <w:t>monohidrat</w:t>
      </w:r>
      <w:proofErr w:type="spellEnd"/>
    </w:p>
    <w:p w:rsidR="00706340" w:rsidRPr="00445B8B" w:rsidRDefault="00706340" w:rsidP="00466550">
      <w:pPr>
        <w:shd w:val="clear" w:color="auto" w:fill="FFFFFF"/>
        <w:tabs>
          <w:tab w:val="left" w:pos="0"/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B8B">
        <w:rPr>
          <w:rFonts w:ascii="Times New Roman" w:hAnsi="Times New Roman" w:cs="Times New Roman"/>
          <w:sz w:val="24"/>
          <w:szCs w:val="24"/>
        </w:rPr>
        <w:t>Mikrokristalin</w:t>
      </w:r>
      <w:proofErr w:type="spellEnd"/>
      <w:r w:rsidRPr="00445B8B">
        <w:rPr>
          <w:rFonts w:ascii="Times New Roman" w:hAnsi="Times New Roman" w:cs="Times New Roman"/>
          <w:sz w:val="24"/>
          <w:szCs w:val="24"/>
        </w:rPr>
        <w:t xml:space="preserve"> selüloz  </w:t>
      </w:r>
    </w:p>
    <w:p w:rsidR="00706340" w:rsidRPr="00445B8B" w:rsidRDefault="00706340" w:rsidP="00466550">
      <w:pPr>
        <w:shd w:val="clear" w:color="auto" w:fill="FFFFFF"/>
        <w:tabs>
          <w:tab w:val="left" w:pos="0"/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B8B">
        <w:rPr>
          <w:rFonts w:ascii="Times New Roman" w:hAnsi="Times New Roman" w:cs="Times New Roman"/>
          <w:sz w:val="24"/>
          <w:szCs w:val="24"/>
        </w:rPr>
        <w:t xml:space="preserve">Düşük </w:t>
      </w:r>
      <w:proofErr w:type="spellStart"/>
      <w:r w:rsidRPr="00445B8B">
        <w:rPr>
          <w:rFonts w:ascii="Times New Roman" w:hAnsi="Times New Roman" w:cs="Times New Roman"/>
          <w:sz w:val="24"/>
          <w:szCs w:val="24"/>
        </w:rPr>
        <w:t>sübstitüye</w:t>
      </w:r>
      <w:proofErr w:type="spellEnd"/>
      <w:r w:rsidRPr="00445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B8B">
        <w:rPr>
          <w:rFonts w:ascii="Times New Roman" w:hAnsi="Times New Roman" w:cs="Times New Roman"/>
          <w:sz w:val="24"/>
          <w:szCs w:val="24"/>
        </w:rPr>
        <w:t>hidroksipropil</w:t>
      </w:r>
      <w:proofErr w:type="spellEnd"/>
      <w:r w:rsidRPr="00445B8B">
        <w:rPr>
          <w:rFonts w:ascii="Times New Roman" w:hAnsi="Times New Roman" w:cs="Times New Roman"/>
          <w:sz w:val="24"/>
          <w:szCs w:val="24"/>
        </w:rPr>
        <w:t xml:space="preserve"> selüloz</w:t>
      </w:r>
    </w:p>
    <w:p w:rsidR="00706340" w:rsidRPr="00445B8B" w:rsidRDefault="00706340" w:rsidP="00466550">
      <w:pPr>
        <w:shd w:val="clear" w:color="auto" w:fill="FFFFFF"/>
        <w:tabs>
          <w:tab w:val="left" w:pos="0"/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B8B">
        <w:rPr>
          <w:rFonts w:ascii="Times New Roman" w:hAnsi="Times New Roman" w:cs="Times New Roman"/>
          <w:sz w:val="24"/>
          <w:szCs w:val="24"/>
        </w:rPr>
        <w:t>Krospovidon</w:t>
      </w:r>
      <w:proofErr w:type="spellEnd"/>
    </w:p>
    <w:p w:rsidR="00706340" w:rsidRPr="00445B8B" w:rsidRDefault="00706340" w:rsidP="00466550">
      <w:pPr>
        <w:shd w:val="clear" w:color="auto" w:fill="FFFFFF"/>
        <w:tabs>
          <w:tab w:val="left" w:pos="0"/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B8B">
        <w:rPr>
          <w:rFonts w:ascii="Times New Roman" w:hAnsi="Times New Roman" w:cs="Times New Roman"/>
          <w:sz w:val="24"/>
          <w:szCs w:val="24"/>
        </w:rPr>
        <w:t xml:space="preserve">Susuz </w:t>
      </w:r>
      <w:proofErr w:type="spellStart"/>
      <w:r w:rsidRPr="00445B8B">
        <w:rPr>
          <w:rFonts w:ascii="Times New Roman" w:hAnsi="Times New Roman" w:cs="Times New Roman"/>
          <w:sz w:val="24"/>
          <w:szCs w:val="24"/>
        </w:rPr>
        <w:t>kolloidal</w:t>
      </w:r>
      <w:proofErr w:type="spellEnd"/>
      <w:r w:rsidRPr="00445B8B">
        <w:rPr>
          <w:rFonts w:ascii="Times New Roman" w:hAnsi="Times New Roman" w:cs="Times New Roman"/>
          <w:sz w:val="24"/>
          <w:szCs w:val="24"/>
        </w:rPr>
        <w:t xml:space="preserve"> silika</w:t>
      </w:r>
    </w:p>
    <w:p w:rsidR="00706340" w:rsidRPr="00445B8B" w:rsidRDefault="00706340" w:rsidP="00466550">
      <w:pPr>
        <w:shd w:val="clear" w:color="auto" w:fill="FFFFFF"/>
        <w:tabs>
          <w:tab w:val="left" w:pos="0"/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B8B">
        <w:rPr>
          <w:rFonts w:ascii="Times New Roman" w:hAnsi="Times New Roman" w:cs="Times New Roman"/>
          <w:sz w:val="24"/>
          <w:szCs w:val="24"/>
        </w:rPr>
        <w:t xml:space="preserve">Magnezyum </w:t>
      </w:r>
      <w:proofErr w:type="spellStart"/>
      <w:r w:rsidRPr="00445B8B">
        <w:rPr>
          <w:rFonts w:ascii="Times New Roman" w:hAnsi="Times New Roman" w:cs="Times New Roman"/>
          <w:sz w:val="24"/>
          <w:szCs w:val="24"/>
        </w:rPr>
        <w:t>stearat</w:t>
      </w:r>
      <w:proofErr w:type="spellEnd"/>
    </w:p>
    <w:p w:rsidR="000465D9" w:rsidRPr="00445B8B" w:rsidRDefault="00706340" w:rsidP="000465D9">
      <w:pPr>
        <w:shd w:val="clear" w:color="auto" w:fill="FFFFFF"/>
        <w:tabs>
          <w:tab w:val="left" w:pos="0"/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45B8B">
        <w:rPr>
          <w:rFonts w:ascii="Times New Roman" w:hAnsi="Times New Roman" w:cs="Times New Roman"/>
          <w:i/>
          <w:sz w:val="24"/>
          <w:szCs w:val="24"/>
          <w:u w:val="single"/>
        </w:rPr>
        <w:t>Tablet kaplama:</w:t>
      </w:r>
      <w:r w:rsidR="000465D9" w:rsidRPr="00445B8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445B8B">
        <w:rPr>
          <w:rFonts w:ascii="Times New Roman" w:hAnsi="Times New Roman" w:cs="Times New Roman"/>
          <w:i/>
          <w:sz w:val="24"/>
          <w:szCs w:val="24"/>
          <w:u w:val="single"/>
        </w:rPr>
        <w:t>Opadry</w:t>
      </w:r>
      <w:proofErr w:type="spellEnd"/>
      <w:r w:rsidRPr="00445B8B">
        <w:rPr>
          <w:rFonts w:ascii="Times New Roman" w:hAnsi="Times New Roman" w:cs="Times New Roman"/>
          <w:i/>
          <w:sz w:val="24"/>
          <w:szCs w:val="24"/>
          <w:u w:val="single"/>
        </w:rPr>
        <w:t xml:space="preserve"> OY-B-28920:  </w:t>
      </w:r>
    </w:p>
    <w:p w:rsidR="00706340" w:rsidRPr="00445B8B" w:rsidRDefault="00706340" w:rsidP="00466550">
      <w:pPr>
        <w:shd w:val="clear" w:color="auto" w:fill="FFFFFF"/>
        <w:tabs>
          <w:tab w:val="left" w:pos="0"/>
          <w:tab w:val="left" w:pos="2268"/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B8B">
        <w:rPr>
          <w:rFonts w:ascii="Times New Roman" w:hAnsi="Times New Roman" w:cs="Times New Roman"/>
          <w:sz w:val="24"/>
          <w:szCs w:val="24"/>
        </w:rPr>
        <w:t>Polivinil</w:t>
      </w:r>
      <w:proofErr w:type="spellEnd"/>
      <w:r w:rsidRPr="00445B8B">
        <w:rPr>
          <w:rFonts w:ascii="Times New Roman" w:hAnsi="Times New Roman" w:cs="Times New Roman"/>
          <w:sz w:val="24"/>
          <w:szCs w:val="24"/>
        </w:rPr>
        <w:t xml:space="preserve"> alkol</w:t>
      </w:r>
    </w:p>
    <w:p w:rsidR="000465D9" w:rsidRPr="00445B8B" w:rsidRDefault="00706340" w:rsidP="000465D9">
      <w:pPr>
        <w:shd w:val="clear" w:color="auto" w:fill="FFFFFF"/>
        <w:tabs>
          <w:tab w:val="left" w:pos="0"/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B8B">
        <w:rPr>
          <w:rFonts w:ascii="Times New Roman" w:hAnsi="Times New Roman" w:cs="Times New Roman"/>
          <w:sz w:val="24"/>
          <w:szCs w:val="24"/>
        </w:rPr>
        <w:t>Titanyum dioksit</w:t>
      </w:r>
    </w:p>
    <w:p w:rsidR="000465D9" w:rsidRPr="00445B8B" w:rsidRDefault="00706340" w:rsidP="000465D9">
      <w:pPr>
        <w:shd w:val="clear" w:color="auto" w:fill="FFFFFF"/>
        <w:tabs>
          <w:tab w:val="left" w:pos="0"/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B8B">
        <w:rPr>
          <w:rFonts w:ascii="Times New Roman" w:hAnsi="Times New Roman" w:cs="Times New Roman"/>
          <w:sz w:val="24"/>
          <w:szCs w:val="24"/>
        </w:rPr>
        <w:t>Talk</w:t>
      </w:r>
    </w:p>
    <w:p w:rsidR="00706340" w:rsidRPr="00445B8B" w:rsidRDefault="00706340" w:rsidP="000465D9">
      <w:pPr>
        <w:shd w:val="clear" w:color="auto" w:fill="FFFFFF"/>
        <w:tabs>
          <w:tab w:val="left" w:pos="0"/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B8B">
        <w:rPr>
          <w:rFonts w:ascii="Times New Roman" w:hAnsi="Times New Roman" w:cs="Times New Roman"/>
          <w:sz w:val="24"/>
          <w:szCs w:val="24"/>
        </w:rPr>
        <w:t>Lesitin</w:t>
      </w:r>
      <w:proofErr w:type="spellEnd"/>
    </w:p>
    <w:p w:rsidR="00445B8B" w:rsidRDefault="00706340" w:rsidP="009F7D84">
      <w:pPr>
        <w:shd w:val="clear" w:color="auto" w:fill="FFFFFF"/>
        <w:tabs>
          <w:tab w:val="left" w:pos="0"/>
          <w:tab w:val="left" w:pos="2268"/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B8B">
        <w:rPr>
          <w:rFonts w:ascii="Times New Roman" w:hAnsi="Times New Roman" w:cs="Times New Roman"/>
          <w:sz w:val="24"/>
          <w:szCs w:val="24"/>
        </w:rPr>
        <w:t>Ksantan</w:t>
      </w:r>
      <w:proofErr w:type="spellEnd"/>
      <w:r w:rsidRPr="00445B8B">
        <w:rPr>
          <w:rFonts w:ascii="Times New Roman" w:hAnsi="Times New Roman" w:cs="Times New Roman"/>
          <w:sz w:val="24"/>
          <w:szCs w:val="24"/>
        </w:rPr>
        <w:t xml:space="preserve"> sakızı</w:t>
      </w:r>
    </w:p>
    <w:p w:rsidR="00BA7B96" w:rsidRPr="00445B8B" w:rsidRDefault="00BA7B96" w:rsidP="009F7D84">
      <w:pPr>
        <w:shd w:val="clear" w:color="auto" w:fill="FFFFFF"/>
        <w:tabs>
          <w:tab w:val="left" w:pos="0"/>
          <w:tab w:val="left" w:pos="2268"/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Pr="009F7D84" w:rsidRDefault="00616E59" w:rsidP="00466550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D84">
        <w:rPr>
          <w:rFonts w:ascii="Times New Roman" w:hAnsi="Times New Roman" w:cs="Times New Roman"/>
          <w:b/>
          <w:sz w:val="24"/>
          <w:szCs w:val="24"/>
        </w:rPr>
        <w:t>Geçimsizlikler</w:t>
      </w:r>
    </w:p>
    <w:p w:rsidR="00616E59" w:rsidRPr="009F7D84" w:rsidRDefault="00706340" w:rsidP="00466550">
      <w:pPr>
        <w:pStyle w:val="CM12"/>
        <w:spacing w:line="360" w:lineRule="auto"/>
        <w:ind w:right="466"/>
        <w:jc w:val="both"/>
        <w:rPr>
          <w:rFonts w:ascii="Times New Roman" w:hAnsi="Times New Roman" w:cs="Times New Roman"/>
        </w:rPr>
      </w:pPr>
      <w:r w:rsidRPr="009F7D84">
        <w:rPr>
          <w:rFonts w:ascii="Times New Roman" w:hAnsi="Times New Roman" w:cs="Times New Roman"/>
        </w:rPr>
        <w:t xml:space="preserve">Geçerli değil. </w:t>
      </w:r>
    </w:p>
    <w:p w:rsidR="000465D9" w:rsidRPr="00BB2A85" w:rsidRDefault="000465D9" w:rsidP="000465D9">
      <w:pPr>
        <w:rPr>
          <w:lang w:eastAsia="tr-TR"/>
        </w:rPr>
      </w:pPr>
    </w:p>
    <w:p w:rsidR="00616E59" w:rsidRPr="00BB2A85" w:rsidRDefault="00616E59" w:rsidP="00466550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A85">
        <w:rPr>
          <w:rFonts w:ascii="Times New Roman" w:hAnsi="Times New Roman" w:cs="Times New Roman"/>
          <w:b/>
          <w:sz w:val="24"/>
          <w:szCs w:val="24"/>
        </w:rPr>
        <w:t>Raf ömrü</w:t>
      </w:r>
    </w:p>
    <w:p w:rsidR="00616E59" w:rsidRPr="00BB2A85" w:rsidRDefault="00706340" w:rsidP="00466550">
      <w:pPr>
        <w:pStyle w:val="CM12"/>
        <w:spacing w:line="360" w:lineRule="auto"/>
        <w:ind w:right="466"/>
        <w:jc w:val="both"/>
        <w:rPr>
          <w:rFonts w:ascii="Times New Roman" w:hAnsi="Times New Roman" w:cs="Times New Roman"/>
        </w:rPr>
      </w:pPr>
      <w:r w:rsidRPr="00BB2A85">
        <w:rPr>
          <w:rFonts w:ascii="Times New Roman" w:hAnsi="Times New Roman" w:cs="Times New Roman"/>
        </w:rPr>
        <w:t xml:space="preserve">24 ay </w:t>
      </w:r>
    </w:p>
    <w:p w:rsidR="000465D9" w:rsidRPr="00BB2A85" w:rsidRDefault="000465D9" w:rsidP="000465D9">
      <w:pPr>
        <w:rPr>
          <w:lang w:eastAsia="tr-TR"/>
        </w:rPr>
      </w:pPr>
    </w:p>
    <w:p w:rsidR="00616E59" w:rsidRPr="00BB2A85" w:rsidRDefault="00616E59" w:rsidP="00466550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A85">
        <w:rPr>
          <w:rFonts w:ascii="Times New Roman" w:hAnsi="Times New Roman" w:cs="Times New Roman"/>
          <w:b/>
          <w:sz w:val="24"/>
          <w:szCs w:val="24"/>
        </w:rPr>
        <w:t>Saklamaya yönelik özel tedbirler</w:t>
      </w:r>
    </w:p>
    <w:p w:rsidR="00706340" w:rsidRPr="00BB2A85" w:rsidRDefault="00706340" w:rsidP="00466550">
      <w:pPr>
        <w:pStyle w:val="CM12"/>
        <w:spacing w:line="360" w:lineRule="auto"/>
        <w:ind w:right="465"/>
        <w:jc w:val="both"/>
        <w:rPr>
          <w:rFonts w:ascii="Times New Roman" w:hAnsi="Times New Roman" w:cs="Times New Roman"/>
        </w:rPr>
      </w:pPr>
      <w:r w:rsidRPr="00BB2A85">
        <w:rPr>
          <w:rFonts w:ascii="Times New Roman" w:hAnsi="Times New Roman" w:cs="Times New Roman"/>
        </w:rPr>
        <w:t xml:space="preserve">Işık ve nemden korumak için orijinal ambalajında saklayınız. </w:t>
      </w:r>
    </w:p>
    <w:p w:rsidR="00616E59" w:rsidRPr="00BB2A85" w:rsidRDefault="00706340" w:rsidP="00466550">
      <w:pPr>
        <w:pStyle w:val="CM12"/>
        <w:spacing w:line="360" w:lineRule="auto"/>
        <w:ind w:right="466"/>
        <w:jc w:val="both"/>
        <w:rPr>
          <w:rFonts w:ascii="Times New Roman" w:hAnsi="Times New Roman" w:cs="Times New Roman"/>
          <w:spacing w:val="-5"/>
        </w:rPr>
      </w:pPr>
      <w:r w:rsidRPr="00BB2A85">
        <w:rPr>
          <w:rFonts w:ascii="Times New Roman" w:hAnsi="Times New Roman" w:cs="Times New Roman"/>
        </w:rPr>
        <w:t xml:space="preserve">25 </w:t>
      </w:r>
      <w:proofErr w:type="spellStart"/>
      <w:r w:rsidRPr="00BB2A85">
        <w:rPr>
          <w:rFonts w:ascii="Times New Roman" w:hAnsi="Times New Roman" w:cs="Times New Roman"/>
          <w:vertAlign w:val="superscript"/>
        </w:rPr>
        <w:t>o</w:t>
      </w:r>
      <w:r w:rsidRPr="00BB2A85">
        <w:rPr>
          <w:rFonts w:ascii="Times New Roman" w:hAnsi="Times New Roman" w:cs="Times New Roman"/>
        </w:rPr>
        <w:t>C</w:t>
      </w:r>
      <w:proofErr w:type="spellEnd"/>
      <w:r w:rsidR="00A41EE2">
        <w:rPr>
          <w:rFonts w:ascii="Times New Roman" w:hAnsi="Times New Roman" w:cs="Times New Roman"/>
        </w:rPr>
        <w:t xml:space="preserve"> </w:t>
      </w:r>
      <w:r w:rsidRPr="00BB2A85">
        <w:rPr>
          <w:rFonts w:ascii="Times New Roman" w:hAnsi="Times New Roman" w:cs="Times New Roman"/>
        </w:rPr>
        <w:t>’</w:t>
      </w:r>
      <w:proofErr w:type="spellStart"/>
      <w:r w:rsidRPr="00BB2A85">
        <w:rPr>
          <w:rFonts w:ascii="Times New Roman" w:hAnsi="Times New Roman" w:cs="Times New Roman"/>
        </w:rPr>
        <w:t>nin</w:t>
      </w:r>
      <w:proofErr w:type="spellEnd"/>
      <w:r w:rsidRPr="00BB2A85">
        <w:rPr>
          <w:rFonts w:ascii="Times New Roman" w:hAnsi="Times New Roman" w:cs="Times New Roman"/>
        </w:rPr>
        <w:t xml:space="preserve"> altındaki oda sıcaklığında saklayınız.</w:t>
      </w:r>
      <w:r w:rsidRPr="00BB2A85">
        <w:rPr>
          <w:rFonts w:ascii="Times New Roman" w:hAnsi="Times New Roman" w:cs="Times New Roman"/>
          <w:spacing w:val="-5"/>
        </w:rPr>
        <w:t xml:space="preserve"> </w:t>
      </w:r>
    </w:p>
    <w:p w:rsidR="000465D9" w:rsidRPr="00BB2A85" w:rsidRDefault="000465D9" w:rsidP="000465D9">
      <w:pPr>
        <w:rPr>
          <w:lang w:eastAsia="tr-TR"/>
        </w:rPr>
      </w:pPr>
    </w:p>
    <w:p w:rsidR="00616E59" w:rsidRPr="00BB2A85" w:rsidRDefault="00616E59" w:rsidP="00466550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A85">
        <w:rPr>
          <w:rFonts w:ascii="Times New Roman" w:hAnsi="Times New Roman" w:cs="Times New Roman"/>
          <w:b/>
          <w:sz w:val="24"/>
          <w:szCs w:val="24"/>
        </w:rPr>
        <w:t>Ambalajın niteliği ve içeriği</w:t>
      </w:r>
    </w:p>
    <w:p w:rsidR="00706340" w:rsidRPr="00BB2A85" w:rsidRDefault="00706340" w:rsidP="00466550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BB2A85">
        <w:rPr>
          <w:rFonts w:ascii="Times New Roman" w:hAnsi="Times New Roman" w:cs="Times New Roman"/>
          <w:sz w:val="24"/>
          <w:szCs w:val="24"/>
        </w:rPr>
        <w:t>Alu</w:t>
      </w:r>
      <w:proofErr w:type="spellEnd"/>
      <w:r w:rsidRPr="00BB2A8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B2A85">
        <w:rPr>
          <w:rFonts w:ascii="Times New Roman" w:eastAsia="SimSun" w:hAnsi="Times New Roman" w:cs="Times New Roman"/>
          <w:sz w:val="24"/>
          <w:szCs w:val="24"/>
        </w:rPr>
        <w:t>Alu</w:t>
      </w:r>
      <w:proofErr w:type="spellEnd"/>
      <w:r w:rsidRPr="00BB2A85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BB2A85">
        <w:rPr>
          <w:rFonts w:ascii="Times New Roman" w:eastAsia="SimSun" w:hAnsi="Times New Roman" w:cs="Times New Roman"/>
          <w:sz w:val="24"/>
          <w:szCs w:val="24"/>
        </w:rPr>
        <w:t>blister</w:t>
      </w:r>
      <w:proofErr w:type="spellEnd"/>
      <w:r w:rsidRPr="00BB2A85">
        <w:rPr>
          <w:rFonts w:ascii="Times New Roman" w:eastAsia="SimSun" w:hAnsi="Times New Roman" w:cs="Times New Roman"/>
          <w:sz w:val="24"/>
          <w:szCs w:val="24"/>
        </w:rPr>
        <w:t xml:space="preserve"> ambalajlarda.</w:t>
      </w:r>
    </w:p>
    <w:p w:rsidR="00706340" w:rsidRPr="00BB2A85" w:rsidRDefault="00706340" w:rsidP="00466550">
      <w:pPr>
        <w:shd w:val="clear" w:color="auto" w:fill="FFFFFF"/>
        <w:tabs>
          <w:tab w:val="left" w:pos="0"/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B2A85">
        <w:rPr>
          <w:rFonts w:ascii="Times New Roman" w:hAnsi="Times New Roman" w:cs="Times New Roman"/>
          <w:spacing w:val="-5"/>
          <w:sz w:val="24"/>
          <w:szCs w:val="24"/>
        </w:rPr>
        <w:t>28 Film Tablet</w:t>
      </w:r>
    </w:p>
    <w:p w:rsidR="00616E59" w:rsidRPr="009F7D84" w:rsidRDefault="00616E59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Pr="009F7D84" w:rsidRDefault="00616E59" w:rsidP="00466550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D84">
        <w:rPr>
          <w:rFonts w:ascii="Times New Roman" w:hAnsi="Times New Roman" w:cs="Times New Roman"/>
          <w:b/>
          <w:sz w:val="24"/>
          <w:szCs w:val="24"/>
        </w:rPr>
        <w:t>Beşeri tıbbi üründen arta kalan maddelerin imhası ve diğer özel önlemler</w:t>
      </w:r>
    </w:p>
    <w:p w:rsidR="00706340" w:rsidRPr="009F7D84" w:rsidRDefault="00706340" w:rsidP="00466550">
      <w:pPr>
        <w:pStyle w:val="CM2"/>
        <w:spacing w:line="360" w:lineRule="auto"/>
        <w:ind w:right="466"/>
        <w:jc w:val="both"/>
        <w:rPr>
          <w:rFonts w:ascii="Times New Roman" w:hAnsi="Times New Roman" w:cs="Times New Roman"/>
        </w:rPr>
      </w:pPr>
      <w:r w:rsidRPr="009F7D84">
        <w:rPr>
          <w:rFonts w:ascii="Times New Roman" w:hAnsi="Times New Roman" w:cs="Times New Roman"/>
        </w:rPr>
        <w:t>Kullanılmamış olan ürünler ya da atık materyaller ‘Tıbbi Atıkların Kontrolü Yönetmeliği’ ve ‘Ambalaj ve Ambalaj Atıklarının Kontrolü Yönetmeliği’ ne uygun olarak imha edilmelidir.</w:t>
      </w:r>
    </w:p>
    <w:p w:rsidR="00616E59" w:rsidRDefault="00616E59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B96" w:rsidRDefault="00BA7B96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B96" w:rsidRPr="009F7D84" w:rsidRDefault="00BA7B96" w:rsidP="00466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104" w:rsidRPr="009F7D84" w:rsidRDefault="00C93104" w:rsidP="00466550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D84">
        <w:rPr>
          <w:rFonts w:ascii="Times New Roman" w:hAnsi="Times New Roman" w:cs="Times New Roman"/>
          <w:b/>
          <w:sz w:val="24"/>
          <w:szCs w:val="24"/>
        </w:rPr>
        <w:t>RUHSAT SAHİBİ</w:t>
      </w:r>
    </w:p>
    <w:p w:rsidR="00706340" w:rsidRPr="009F7D84" w:rsidRDefault="00706340" w:rsidP="00466550">
      <w:pPr>
        <w:pStyle w:val="CM2"/>
        <w:spacing w:line="360" w:lineRule="auto"/>
        <w:ind w:right="466"/>
        <w:jc w:val="both"/>
        <w:rPr>
          <w:rFonts w:ascii="Times New Roman" w:hAnsi="Times New Roman" w:cs="Times New Roman"/>
        </w:rPr>
      </w:pPr>
      <w:r w:rsidRPr="009F7D84">
        <w:rPr>
          <w:rFonts w:ascii="Times New Roman" w:hAnsi="Times New Roman" w:cs="Times New Roman"/>
        </w:rPr>
        <w:t>Deva Holding A.Ş.</w:t>
      </w:r>
    </w:p>
    <w:p w:rsidR="00706340" w:rsidRPr="009F7D84" w:rsidRDefault="00706340" w:rsidP="00466550">
      <w:pPr>
        <w:pStyle w:val="CM2"/>
        <w:spacing w:line="360" w:lineRule="auto"/>
        <w:ind w:right="466"/>
        <w:jc w:val="both"/>
        <w:rPr>
          <w:rFonts w:ascii="Times New Roman" w:hAnsi="Times New Roman" w:cs="Times New Roman"/>
        </w:rPr>
      </w:pPr>
      <w:r w:rsidRPr="009F7D84">
        <w:rPr>
          <w:rFonts w:ascii="Times New Roman" w:hAnsi="Times New Roman" w:cs="Times New Roman"/>
        </w:rPr>
        <w:t>Halkalı Merkez Mah. Basın Ekspres Cad.</w:t>
      </w:r>
    </w:p>
    <w:p w:rsidR="00706340" w:rsidRPr="009F7D84" w:rsidRDefault="00706340" w:rsidP="00466550">
      <w:pPr>
        <w:pStyle w:val="CM2"/>
        <w:spacing w:line="360" w:lineRule="auto"/>
        <w:ind w:right="466"/>
        <w:jc w:val="both"/>
        <w:rPr>
          <w:rFonts w:ascii="Times New Roman" w:hAnsi="Times New Roman" w:cs="Times New Roman"/>
        </w:rPr>
      </w:pPr>
      <w:r w:rsidRPr="009F7D84">
        <w:rPr>
          <w:rFonts w:ascii="Times New Roman" w:hAnsi="Times New Roman" w:cs="Times New Roman"/>
        </w:rPr>
        <w:t xml:space="preserve">No: 1 34303 Küçükçekmece/İSTANBUL </w:t>
      </w:r>
    </w:p>
    <w:p w:rsidR="00706340" w:rsidRPr="009F7D84" w:rsidRDefault="00706340" w:rsidP="00466550">
      <w:pPr>
        <w:pStyle w:val="CM2"/>
        <w:spacing w:line="360" w:lineRule="auto"/>
        <w:ind w:right="466"/>
        <w:jc w:val="both"/>
        <w:rPr>
          <w:rFonts w:ascii="Times New Roman" w:hAnsi="Times New Roman" w:cs="Times New Roman"/>
        </w:rPr>
      </w:pPr>
      <w:r w:rsidRPr="009F7D84">
        <w:rPr>
          <w:rFonts w:ascii="Times New Roman" w:hAnsi="Times New Roman" w:cs="Times New Roman"/>
        </w:rPr>
        <w:t xml:space="preserve">Tel: 0 212 692 92 </w:t>
      </w:r>
      <w:proofErr w:type="spellStart"/>
      <w:r w:rsidRPr="009F7D84">
        <w:rPr>
          <w:rFonts w:ascii="Times New Roman" w:hAnsi="Times New Roman" w:cs="Times New Roman"/>
        </w:rPr>
        <w:t>92</w:t>
      </w:r>
      <w:proofErr w:type="spellEnd"/>
    </w:p>
    <w:p w:rsidR="00706340" w:rsidRPr="009F7D84" w:rsidRDefault="00706340" w:rsidP="00466550">
      <w:pPr>
        <w:pStyle w:val="CM2"/>
        <w:spacing w:line="360" w:lineRule="auto"/>
        <w:ind w:right="466"/>
        <w:jc w:val="both"/>
        <w:rPr>
          <w:rFonts w:ascii="Times New Roman" w:hAnsi="Times New Roman" w:cs="Times New Roman"/>
        </w:rPr>
      </w:pPr>
      <w:r w:rsidRPr="009F7D84">
        <w:rPr>
          <w:rFonts w:ascii="Times New Roman" w:hAnsi="Times New Roman" w:cs="Times New Roman"/>
        </w:rPr>
        <w:t>Faks: 0 212 697 00 24</w:t>
      </w:r>
    </w:p>
    <w:p w:rsidR="00616E59" w:rsidRPr="00BB2A85" w:rsidRDefault="00706340" w:rsidP="00BB2A85">
      <w:pPr>
        <w:pStyle w:val="CM2"/>
        <w:spacing w:line="360" w:lineRule="auto"/>
        <w:ind w:right="466"/>
        <w:jc w:val="both"/>
        <w:rPr>
          <w:rFonts w:ascii="Times New Roman" w:hAnsi="Times New Roman" w:cs="Times New Roman"/>
        </w:rPr>
      </w:pPr>
      <w:proofErr w:type="gramStart"/>
      <w:r w:rsidRPr="009F7D84">
        <w:rPr>
          <w:rFonts w:ascii="Times New Roman" w:hAnsi="Times New Roman" w:cs="Times New Roman"/>
        </w:rPr>
        <w:t>e</w:t>
      </w:r>
      <w:proofErr w:type="gramEnd"/>
      <w:r w:rsidRPr="009F7D84">
        <w:rPr>
          <w:rFonts w:ascii="Times New Roman" w:hAnsi="Times New Roman" w:cs="Times New Roman"/>
        </w:rPr>
        <w:t>-mail: deva@</w:t>
      </w:r>
      <w:proofErr w:type="spellStart"/>
      <w:r w:rsidRPr="009F7D84">
        <w:rPr>
          <w:rFonts w:ascii="Times New Roman" w:hAnsi="Times New Roman" w:cs="Times New Roman"/>
        </w:rPr>
        <w:t>devaholding</w:t>
      </w:r>
      <w:proofErr w:type="spellEnd"/>
      <w:r w:rsidRPr="009F7D84">
        <w:rPr>
          <w:rFonts w:ascii="Times New Roman" w:hAnsi="Times New Roman" w:cs="Times New Roman"/>
        </w:rPr>
        <w:t xml:space="preserve">.com.tr  </w:t>
      </w:r>
    </w:p>
    <w:p w:rsidR="00C93104" w:rsidRPr="00BB2A85" w:rsidRDefault="00C93104" w:rsidP="00466550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A85">
        <w:rPr>
          <w:rFonts w:ascii="Times New Roman" w:hAnsi="Times New Roman" w:cs="Times New Roman"/>
          <w:b/>
          <w:sz w:val="24"/>
          <w:szCs w:val="24"/>
        </w:rPr>
        <w:t>RUHSAT NUMARASI(LARI)</w:t>
      </w:r>
    </w:p>
    <w:p w:rsidR="00616E59" w:rsidRPr="00BB2A85" w:rsidRDefault="00706340" w:rsidP="00BB2A85">
      <w:pPr>
        <w:shd w:val="clear" w:color="auto" w:fill="FFFFFF"/>
        <w:tabs>
          <w:tab w:val="left" w:pos="0"/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B2A85">
        <w:rPr>
          <w:rFonts w:ascii="Times New Roman" w:hAnsi="Times New Roman" w:cs="Times New Roman"/>
          <w:spacing w:val="-5"/>
          <w:sz w:val="24"/>
          <w:szCs w:val="24"/>
        </w:rPr>
        <w:t>239/1</w:t>
      </w:r>
      <w:r w:rsidR="00BB2A85" w:rsidRPr="00BB2A85">
        <w:rPr>
          <w:rFonts w:ascii="Times New Roman" w:hAnsi="Times New Roman" w:cs="Times New Roman"/>
          <w:spacing w:val="-5"/>
          <w:sz w:val="24"/>
          <w:szCs w:val="24"/>
        </w:rPr>
        <w:t>8</w:t>
      </w:r>
    </w:p>
    <w:p w:rsidR="00C93104" w:rsidRPr="00BB2A85" w:rsidRDefault="00C93104" w:rsidP="00466550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A85">
        <w:rPr>
          <w:rFonts w:ascii="Times New Roman" w:hAnsi="Times New Roman" w:cs="Times New Roman"/>
          <w:b/>
          <w:sz w:val="24"/>
          <w:szCs w:val="24"/>
        </w:rPr>
        <w:t>İLK RUHSAT TARİHİ/RUHSAT YENİLEME TARİHİ</w:t>
      </w:r>
    </w:p>
    <w:p w:rsidR="004F77B3" w:rsidRPr="00BB2A85" w:rsidRDefault="004F77B3" w:rsidP="00466550">
      <w:pPr>
        <w:shd w:val="clear" w:color="auto" w:fill="FFFFFF"/>
        <w:tabs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B2A85">
        <w:rPr>
          <w:rFonts w:ascii="Times New Roman" w:hAnsi="Times New Roman" w:cs="Times New Roman"/>
          <w:sz w:val="24"/>
          <w:szCs w:val="24"/>
        </w:rPr>
        <w:t>İlk ruhsat tarihi:</w:t>
      </w:r>
      <w:r w:rsidR="00706340" w:rsidRPr="00BB2A85">
        <w:rPr>
          <w:rFonts w:ascii="Times New Roman" w:hAnsi="Times New Roman" w:cs="Times New Roman"/>
          <w:spacing w:val="-5"/>
          <w:sz w:val="24"/>
          <w:szCs w:val="24"/>
        </w:rPr>
        <w:t xml:space="preserve"> 28.12.2011 </w:t>
      </w:r>
    </w:p>
    <w:p w:rsidR="004F77B3" w:rsidRPr="000465D9" w:rsidRDefault="004F77B3" w:rsidP="004665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85">
        <w:rPr>
          <w:rFonts w:ascii="Times New Roman" w:hAnsi="Times New Roman" w:cs="Times New Roman"/>
          <w:sz w:val="24"/>
          <w:szCs w:val="24"/>
        </w:rPr>
        <w:t>Ruhsat yenileme tarihi:</w:t>
      </w:r>
    </w:p>
    <w:p w:rsidR="00616E59" w:rsidRDefault="00C93104" w:rsidP="00466550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5D9">
        <w:rPr>
          <w:rFonts w:ascii="Times New Roman" w:hAnsi="Times New Roman" w:cs="Times New Roman"/>
          <w:b/>
          <w:sz w:val="24"/>
          <w:szCs w:val="24"/>
        </w:rPr>
        <w:t>KÜB’ÜN YENİLENME TARİHİ</w:t>
      </w:r>
    </w:p>
    <w:p w:rsidR="000D16B8" w:rsidRPr="000D16B8" w:rsidRDefault="000D16B8" w:rsidP="000D16B8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6B8">
        <w:rPr>
          <w:rFonts w:ascii="Times New Roman" w:hAnsi="Times New Roman" w:cs="Times New Roman"/>
          <w:sz w:val="24"/>
          <w:szCs w:val="24"/>
        </w:rPr>
        <w:t>11.03.2014</w:t>
      </w:r>
    </w:p>
    <w:sectPr w:rsidR="000D16B8" w:rsidRPr="000D16B8" w:rsidSect="002D3C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517" w:rsidRDefault="005D5517" w:rsidP="00F33D2C">
      <w:pPr>
        <w:spacing w:after="0" w:line="240" w:lineRule="auto"/>
      </w:pPr>
      <w:r>
        <w:separator/>
      </w:r>
    </w:p>
  </w:endnote>
  <w:endnote w:type="continuationSeparator" w:id="0">
    <w:p w:rsidR="005D5517" w:rsidRDefault="005D5517" w:rsidP="00F3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80141"/>
      <w:docPartObj>
        <w:docPartGallery w:val="Page Numbers (Bottom of Page)"/>
        <w:docPartUnique/>
      </w:docPartObj>
    </w:sdtPr>
    <w:sdtContent>
      <w:sdt>
        <w:sdtPr>
          <w:id w:val="861459903"/>
          <w:docPartObj>
            <w:docPartGallery w:val="Page Numbers (Top of Page)"/>
            <w:docPartUnique/>
          </w:docPartObj>
        </w:sdtPr>
        <w:sdtContent>
          <w:p w:rsidR="00092B30" w:rsidRPr="00F33D2C" w:rsidRDefault="00D55344">
            <w:pPr>
              <w:pStyle w:val="Altbilgi"/>
              <w:jc w:val="right"/>
            </w:pPr>
            <w:fldSimple w:instr="PAGE">
              <w:r w:rsidR="004435B4">
                <w:rPr>
                  <w:noProof/>
                </w:rPr>
                <w:t>18</w:t>
              </w:r>
            </w:fldSimple>
            <w:r w:rsidR="00092B30" w:rsidRPr="00F33D2C">
              <w:t xml:space="preserve"> / </w:t>
            </w:r>
            <w:fldSimple w:instr="NUMPAGES">
              <w:r w:rsidR="004435B4">
                <w:rPr>
                  <w:noProof/>
                </w:rPr>
                <w:t>26</w:t>
              </w:r>
            </w:fldSimple>
          </w:p>
        </w:sdtContent>
      </w:sdt>
    </w:sdtContent>
  </w:sdt>
  <w:p w:rsidR="00092B30" w:rsidRDefault="00092B3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517" w:rsidRDefault="005D5517" w:rsidP="00F33D2C">
      <w:pPr>
        <w:spacing w:after="0" w:line="240" w:lineRule="auto"/>
      </w:pPr>
      <w:r>
        <w:separator/>
      </w:r>
    </w:p>
  </w:footnote>
  <w:footnote w:type="continuationSeparator" w:id="0">
    <w:p w:rsidR="005D5517" w:rsidRDefault="005D5517" w:rsidP="00F33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35FEE"/>
    <w:multiLevelType w:val="multilevel"/>
    <w:tmpl w:val="351A8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08A"/>
    <w:rsid w:val="00012309"/>
    <w:rsid w:val="0003196F"/>
    <w:rsid w:val="00043C1F"/>
    <w:rsid w:val="000456EC"/>
    <w:rsid w:val="000465D9"/>
    <w:rsid w:val="00092B30"/>
    <w:rsid w:val="000D16B8"/>
    <w:rsid w:val="000E6F6D"/>
    <w:rsid w:val="000E756E"/>
    <w:rsid w:val="000F797E"/>
    <w:rsid w:val="001451C5"/>
    <w:rsid w:val="00151868"/>
    <w:rsid w:val="001E048D"/>
    <w:rsid w:val="001F58B5"/>
    <w:rsid w:val="001F741B"/>
    <w:rsid w:val="0026164B"/>
    <w:rsid w:val="00294D94"/>
    <w:rsid w:val="00296420"/>
    <w:rsid w:val="002A2DCF"/>
    <w:rsid w:val="002D3C87"/>
    <w:rsid w:val="002E40FF"/>
    <w:rsid w:val="0030249A"/>
    <w:rsid w:val="00305C83"/>
    <w:rsid w:val="0031241A"/>
    <w:rsid w:val="00317E03"/>
    <w:rsid w:val="00332B18"/>
    <w:rsid w:val="0034662B"/>
    <w:rsid w:val="003507A1"/>
    <w:rsid w:val="003B54B4"/>
    <w:rsid w:val="003E2E88"/>
    <w:rsid w:val="003F7090"/>
    <w:rsid w:val="004222E1"/>
    <w:rsid w:val="004435B4"/>
    <w:rsid w:val="00445B8B"/>
    <w:rsid w:val="00466550"/>
    <w:rsid w:val="004D0E16"/>
    <w:rsid w:val="004D3916"/>
    <w:rsid w:val="004F4B64"/>
    <w:rsid w:val="004F717B"/>
    <w:rsid w:val="004F77B3"/>
    <w:rsid w:val="00525CA1"/>
    <w:rsid w:val="005326AE"/>
    <w:rsid w:val="00534612"/>
    <w:rsid w:val="005A1750"/>
    <w:rsid w:val="005D5517"/>
    <w:rsid w:val="005D6426"/>
    <w:rsid w:val="005F53FD"/>
    <w:rsid w:val="0061276E"/>
    <w:rsid w:val="00616E59"/>
    <w:rsid w:val="00617057"/>
    <w:rsid w:val="0065657C"/>
    <w:rsid w:val="006836B7"/>
    <w:rsid w:val="00695549"/>
    <w:rsid w:val="006D4715"/>
    <w:rsid w:val="00706340"/>
    <w:rsid w:val="00707D38"/>
    <w:rsid w:val="00783FB9"/>
    <w:rsid w:val="0079246D"/>
    <w:rsid w:val="007B69F8"/>
    <w:rsid w:val="007E0726"/>
    <w:rsid w:val="007F7907"/>
    <w:rsid w:val="00810D37"/>
    <w:rsid w:val="00822066"/>
    <w:rsid w:val="00857052"/>
    <w:rsid w:val="008656F0"/>
    <w:rsid w:val="00897F4C"/>
    <w:rsid w:val="008D0238"/>
    <w:rsid w:val="00910CFB"/>
    <w:rsid w:val="00931DB8"/>
    <w:rsid w:val="009541EA"/>
    <w:rsid w:val="00954EF6"/>
    <w:rsid w:val="00960FD4"/>
    <w:rsid w:val="00972DEB"/>
    <w:rsid w:val="009A40E3"/>
    <w:rsid w:val="009A5354"/>
    <w:rsid w:val="009A7E7D"/>
    <w:rsid w:val="009E1A14"/>
    <w:rsid w:val="009F7D84"/>
    <w:rsid w:val="00A05FE8"/>
    <w:rsid w:val="00A074DF"/>
    <w:rsid w:val="00A20E71"/>
    <w:rsid w:val="00A41EE2"/>
    <w:rsid w:val="00A807C8"/>
    <w:rsid w:val="00A901B5"/>
    <w:rsid w:val="00A95972"/>
    <w:rsid w:val="00A96AB6"/>
    <w:rsid w:val="00AA34D5"/>
    <w:rsid w:val="00AA6D92"/>
    <w:rsid w:val="00B00901"/>
    <w:rsid w:val="00B0798F"/>
    <w:rsid w:val="00B21ECF"/>
    <w:rsid w:val="00B712C3"/>
    <w:rsid w:val="00BA7B96"/>
    <w:rsid w:val="00BB2A85"/>
    <w:rsid w:val="00BC5CC7"/>
    <w:rsid w:val="00BD2BD7"/>
    <w:rsid w:val="00BE2167"/>
    <w:rsid w:val="00BE6FEB"/>
    <w:rsid w:val="00C05F0D"/>
    <w:rsid w:val="00C16EC8"/>
    <w:rsid w:val="00C434B3"/>
    <w:rsid w:val="00C451CD"/>
    <w:rsid w:val="00C718E9"/>
    <w:rsid w:val="00C8108A"/>
    <w:rsid w:val="00C93104"/>
    <w:rsid w:val="00CC1AB2"/>
    <w:rsid w:val="00CD219C"/>
    <w:rsid w:val="00CD69A2"/>
    <w:rsid w:val="00CF3E18"/>
    <w:rsid w:val="00CF58A9"/>
    <w:rsid w:val="00D0436B"/>
    <w:rsid w:val="00D311BD"/>
    <w:rsid w:val="00D55344"/>
    <w:rsid w:val="00D66052"/>
    <w:rsid w:val="00D778BA"/>
    <w:rsid w:val="00DC5803"/>
    <w:rsid w:val="00DF46EE"/>
    <w:rsid w:val="00E53756"/>
    <w:rsid w:val="00E808F3"/>
    <w:rsid w:val="00EB007B"/>
    <w:rsid w:val="00ED220F"/>
    <w:rsid w:val="00EF28B7"/>
    <w:rsid w:val="00F249AC"/>
    <w:rsid w:val="00F33D2C"/>
    <w:rsid w:val="00F51691"/>
    <w:rsid w:val="00F715C3"/>
    <w:rsid w:val="00F72ED3"/>
    <w:rsid w:val="00FF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C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9310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F33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33D2C"/>
  </w:style>
  <w:style w:type="paragraph" w:styleId="Altbilgi">
    <w:name w:val="footer"/>
    <w:basedOn w:val="Normal"/>
    <w:link w:val="AltbilgiChar"/>
    <w:uiPriority w:val="99"/>
    <w:unhideWhenUsed/>
    <w:rsid w:val="00F33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3D2C"/>
  </w:style>
  <w:style w:type="paragraph" w:customStyle="1" w:styleId="CM12">
    <w:name w:val="CM12"/>
    <w:basedOn w:val="Normal"/>
    <w:next w:val="Normal"/>
    <w:uiPriority w:val="99"/>
    <w:rsid w:val="00706340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Theme="minorEastAsia" w:hAnsi="Times" w:cs="Times"/>
      <w:sz w:val="24"/>
      <w:szCs w:val="24"/>
      <w:lang w:eastAsia="tr-TR"/>
    </w:rPr>
  </w:style>
  <w:style w:type="paragraph" w:customStyle="1" w:styleId="CM1">
    <w:name w:val="CM1"/>
    <w:basedOn w:val="Normal"/>
    <w:next w:val="Normal"/>
    <w:uiPriority w:val="99"/>
    <w:rsid w:val="00706340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Theme="minorEastAsia" w:hAnsi="Times" w:cs="Times"/>
      <w:sz w:val="24"/>
      <w:szCs w:val="24"/>
      <w:lang w:eastAsia="tr-TR"/>
    </w:rPr>
  </w:style>
  <w:style w:type="paragraph" w:customStyle="1" w:styleId="CM2">
    <w:name w:val="CM2"/>
    <w:basedOn w:val="Normal"/>
    <w:next w:val="Normal"/>
    <w:uiPriority w:val="99"/>
    <w:rsid w:val="00706340"/>
    <w:pPr>
      <w:widowControl w:val="0"/>
      <w:autoSpaceDE w:val="0"/>
      <w:autoSpaceDN w:val="0"/>
      <w:adjustRightInd w:val="0"/>
      <w:spacing w:after="0" w:line="278" w:lineRule="atLeast"/>
    </w:pPr>
    <w:rPr>
      <w:rFonts w:ascii="Times" w:eastAsiaTheme="minorEastAsia" w:hAnsi="Times" w:cs="Times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5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5C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141E9-EC35-4FDF-BAD7-2285D4B86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26</Pages>
  <Words>7280</Words>
  <Characters>41496</Characters>
  <Application>Microsoft Office Word</Application>
  <DocSecurity>0</DocSecurity>
  <Lines>345</Lines>
  <Paragraphs>97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Deva Holding A.S.</Company>
  <LinksUpToDate>false</LinksUpToDate>
  <CharactersWithSpaces>48679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ysevinc</dc:creator>
  <cp:keywords/>
  <dc:description/>
  <cp:lastModifiedBy>fersari</cp:lastModifiedBy>
  <cp:revision>92</cp:revision>
  <cp:lastPrinted>2014-08-25T11:33:00Z</cp:lastPrinted>
  <dcterms:created xsi:type="dcterms:W3CDTF">2012-11-28T12:12:00Z</dcterms:created>
  <dcterms:modified xsi:type="dcterms:W3CDTF">2014-12-09T06:14:00Z</dcterms:modified>
</cp:coreProperties>
</file>