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0C" w:rsidRPr="0023595F" w:rsidRDefault="00D2250C" w:rsidP="00F96A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KISA </w:t>
      </w:r>
      <w:r w:rsidR="00AA75E0" w:rsidRPr="0023595F">
        <w:rPr>
          <w:rFonts w:ascii="Times New Roman" w:hAnsi="Times New Roman" w:cs="Times New Roman"/>
          <w:b/>
          <w:bCs/>
          <w:sz w:val="24"/>
          <w:szCs w:val="24"/>
        </w:rPr>
        <w:t>ÜRÜ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N BİLGİSİ</w:t>
      </w:r>
    </w:p>
    <w:p w:rsidR="004409C7" w:rsidRPr="0023595F" w:rsidRDefault="004409C7" w:rsidP="00F96A4B">
      <w:pPr>
        <w:spacing w:after="0"/>
        <w:jc w:val="center"/>
        <w:rPr>
          <w:rFonts w:ascii="Times New Roman" w:hAnsi="Times New Roman" w:cs="Times New Roman"/>
          <w:sz w:val="1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13633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BEŞERİ TIBBİ </w:t>
      </w:r>
      <w:r w:rsidRPr="0023595F">
        <w:rPr>
          <w:rFonts w:ascii="Times New Roman" w:hAnsi="Times New Roman" w:cs="Times New Roman"/>
          <w:b/>
          <w:sz w:val="24"/>
          <w:szCs w:val="24"/>
        </w:rPr>
        <w:t xml:space="preserve">ÜRÜNÜN 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ADI</w:t>
      </w:r>
    </w:p>
    <w:p w:rsidR="00D2250C" w:rsidRPr="0023595F" w:rsidRDefault="00C21529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DEVASİD</w:t>
      </w:r>
      <w:r w:rsidR="00D2250C" w:rsidRPr="0023595F">
        <w:rPr>
          <w:rFonts w:ascii="Times New Roman" w:hAnsi="Times New Roman" w:cs="Times New Roman"/>
          <w:sz w:val="24"/>
          <w:szCs w:val="24"/>
        </w:rPr>
        <w:t xml:space="preserve"> 375 mg film tablet</w:t>
      </w:r>
    </w:p>
    <w:p w:rsidR="00AA75E0" w:rsidRPr="0023595F" w:rsidRDefault="00AA75E0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5E0" w:rsidRPr="0023595F" w:rsidRDefault="00D2250C" w:rsidP="00F96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3633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KALİTATİF VE KANTİTATİF BİLEŞİM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Etkin madde: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B2" w:rsidRPr="0023595F">
        <w:rPr>
          <w:rFonts w:ascii="Times New Roman" w:hAnsi="Times New Roman" w:cs="Times New Roman"/>
          <w:sz w:val="24"/>
          <w:szCs w:val="24"/>
        </w:rPr>
        <w:t>t</w:t>
      </w:r>
      <w:r w:rsidRPr="0023595F">
        <w:rPr>
          <w:rFonts w:ascii="Times New Roman" w:hAnsi="Times New Roman" w:cs="Times New Roman"/>
          <w:sz w:val="24"/>
          <w:szCs w:val="24"/>
        </w:rPr>
        <w:t>osilat</w:t>
      </w:r>
      <w:proofErr w:type="spellEnd"/>
      <w:r w:rsidR="00411CFC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CFC" w:rsidRPr="0023595F">
        <w:rPr>
          <w:rFonts w:ascii="Times New Roman" w:hAnsi="Times New Roman" w:cs="Times New Roman"/>
          <w:sz w:val="24"/>
          <w:szCs w:val="24"/>
        </w:rPr>
        <w:t>dihidrat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ab/>
        <w:t>(375</w:t>
      </w:r>
      <w:r w:rsidR="00411CFC" w:rsidRPr="0023595F">
        <w:rPr>
          <w:rFonts w:ascii="Times New Roman" w:hAnsi="Times New Roman" w:cs="Times New Roman"/>
          <w:sz w:val="24"/>
          <w:szCs w:val="24"/>
        </w:rPr>
        <w:t>.0</w:t>
      </w:r>
      <w:r w:rsidRPr="0023595F">
        <w:rPr>
          <w:rFonts w:ascii="Times New Roman" w:hAnsi="Times New Roman" w:cs="Times New Roman"/>
          <w:sz w:val="24"/>
          <w:szCs w:val="24"/>
        </w:rPr>
        <w:t xml:space="preserve"> mg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eşdeğer)</w:t>
      </w:r>
    </w:p>
    <w:p w:rsidR="000B13B2" w:rsidRPr="0023595F" w:rsidRDefault="000B13B2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Yardımcı maddeler:</w:t>
      </w:r>
    </w:p>
    <w:p w:rsidR="00D2250C" w:rsidRPr="0023595F" w:rsidRDefault="00AB6D4A" w:rsidP="00F96A4B">
      <w:pPr>
        <w:tabs>
          <w:tab w:val="right" w:pos="4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Sodyum nişasta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gli</w:t>
      </w:r>
      <w:r w:rsidR="00D2250C" w:rsidRPr="0023595F">
        <w:rPr>
          <w:rFonts w:ascii="Times New Roman" w:hAnsi="Times New Roman" w:cs="Times New Roman"/>
          <w:sz w:val="24"/>
          <w:szCs w:val="24"/>
        </w:rPr>
        <w:t>kolat</w:t>
      </w:r>
      <w:proofErr w:type="spellEnd"/>
      <w:r w:rsidR="003D5049" w:rsidRPr="0023595F">
        <w:rPr>
          <w:rFonts w:ascii="Times New Roman" w:hAnsi="Times New Roman" w:cs="Times New Roman"/>
          <w:sz w:val="24"/>
          <w:szCs w:val="24"/>
          <w:u w:val="dotted"/>
        </w:rPr>
        <w:tab/>
      </w:r>
      <w:r w:rsidR="00411CFC" w:rsidRPr="0023595F">
        <w:rPr>
          <w:rFonts w:ascii="Times New Roman" w:hAnsi="Times New Roman" w:cs="Times New Roman"/>
          <w:sz w:val="24"/>
          <w:szCs w:val="24"/>
        </w:rPr>
        <w:t>57.0</w:t>
      </w:r>
      <w:r w:rsidR="00D2250C" w:rsidRPr="0023595F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Yardımcı maddeler için 6.1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e bakınız.</w:t>
      </w:r>
    </w:p>
    <w:p w:rsidR="0016017A" w:rsidRPr="0023595F" w:rsidRDefault="0016017A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5E0" w:rsidRPr="0023595F" w:rsidRDefault="00D2250C" w:rsidP="00F96A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FARMASÖTİK FORM 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Film kaplı tablet</w:t>
      </w:r>
      <w:r w:rsidR="003E6B61" w:rsidRPr="0023595F">
        <w:rPr>
          <w:rFonts w:ascii="Times New Roman" w:hAnsi="Times New Roman" w:cs="Times New Roman"/>
          <w:sz w:val="24"/>
          <w:szCs w:val="24"/>
        </w:rPr>
        <w:t>.</w:t>
      </w:r>
    </w:p>
    <w:p w:rsidR="00AA75E0" w:rsidRPr="0023595F" w:rsidRDefault="0016017A" w:rsidP="00F96A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95F">
        <w:rPr>
          <w:rFonts w:ascii="Times New Roman" w:hAnsi="Times New Roman" w:cs="Times New Roman"/>
          <w:bCs/>
          <w:sz w:val="24"/>
          <w:szCs w:val="24"/>
        </w:rPr>
        <w:t xml:space="preserve">Beyaz film kaplı, bir yüzü </w:t>
      </w:r>
      <w:r w:rsidR="0008577F" w:rsidRPr="0023595F">
        <w:rPr>
          <w:rFonts w:ascii="Times New Roman" w:hAnsi="Times New Roman" w:cs="Times New Roman"/>
          <w:bCs/>
          <w:sz w:val="24"/>
          <w:szCs w:val="24"/>
        </w:rPr>
        <w:t>“</w:t>
      </w:r>
      <w:r w:rsidRPr="0023595F">
        <w:rPr>
          <w:rFonts w:ascii="Times New Roman" w:hAnsi="Times New Roman" w:cs="Times New Roman"/>
          <w:bCs/>
          <w:sz w:val="24"/>
          <w:szCs w:val="24"/>
        </w:rPr>
        <w:t>DVS 375</w:t>
      </w:r>
      <w:r w:rsidR="0008577F" w:rsidRPr="0023595F">
        <w:rPr>
          <w:rFonts w:ascii="Times New Roman" w:hAnsi="Times New Roman" w:cs="Times New Roman"/>
          <w:bCs/>
          <w:sz w:val="24"/>
          <w:szCs w:val="24"/>
        </w:rPr>
        <w:t>”</w:t>
      </w:r>
      <w:r w:rsidRPr="0023595F">
        <w:rPr>
          <w:rFonts w:ascii="Times New Roman" w:hAnsi="Times New Roman" w:cs="Times New Roman"/>
          <w:bCs/>
          <w:sz w:val="24"/>
          <w:szCs w:val="24"/>
        </w:rPr>
        <w:t xml:space="preserve"> baskılı, kokusuz, homojen görünüşlü, </w:t>
      </w:r>
      <w:proofErr w:type="spellStart"/>
      <w:r w:rsidRPr="0023595F">
        <w:rPr>
          <w:rFonts w:ascii="Times New Roman" w:hAnsi="Times New Roman" w:cs="Times New Roman"/>
          <w:bCs/>
          <w:sz w:val="24"/>
          <w:szCs w:val="24"/>
        </w:rPr>
        <w:t>oblong</w:t>
      </w:r>
      <w:proofErr w:type="spellEnd"/>
      <w:r w:rsidRPr="0023595F">
        <w:rPr>
          <w:rFonts w:ascii="Times New Roman" w:hAnsi="Times New Roman" w:cs="Times New Roman"/>
          <w:bCs/>
          <w:sz w:val="24"/>
          <w:szCs w:val="24"/>
        </w:rPr>
        <w:t xml:space="preserve"> tablet.</w:t>
      </w:r>
    </w:p>
    <w:p w:rsidR="0016017A" w:rsidRPr="0023595F" w:rsidRDefault="0016017A" w:rsidP="00F96A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50C" w:rsidRPr="0023595F" w:rsidRDefault="00D2250C" w:rsidP="00F96A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KLİNİK ÖZELLİKLER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Terapötik</w:t>
      </w:r>
      <w:proofErr w:type="spellEnd"/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endikasyonlar</w:t>
      </w:r>
      <w:proofErr w:type="spellEnd"/>
    </w:p>
    <w:p w:rsidR="00F96A4B" w:rsidRPr="0023595F" w:rsidRDefault="000B13B2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DEVASİD</w:t>
      </w:r>
      <w:r w:rsidR="00F96A4B" w:rsidRPr="0023595F">
        <w:rPr>
          <w:rFonts w:ascii="Times New Roman" w:hAnsi="Times New Roman" w:cs="Times New Roman"/>
          <w:sz w:val="24"/>
          <w:szCs w:val="24"/>
        </w:rPr>
        <w:t>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aşağıda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belirtilen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duyarlı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mikroorganizmaların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neden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olduğu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enfeksiyonlarda</w:t>
      </w:r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4B" w:rsidRPr="0023595F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="00F96A4B" w:rsidRPr="0023595F">
        <w:rPr>
          <w:rFonts w:ascii="Times New Roman" w:hAnsi="Times New Roman" w:cs="Times New Roman"/>
          <w:sz w:val="24"/>
          <w:szCs w:val="24"/>
        </w:rPr>
        <w:t>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Staphyloccus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epidermidis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 diğer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Streptokok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türleri;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="00A0110F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="00A0110F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parainfluenzae</w:t>
      </w:r>
      <w:proofErr w:type="spellEnd"/>
      <w:r w:rsidR="00A0110F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(hem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beta-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laktamaz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pozitif hem de negatif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Moraxella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catarrhalis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Bacteroides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fragilis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buna benzer mikroorganizma türleri dahil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anaeroblar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türleri,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türleri (hem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pozitif hem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negatif</w:t>
      </w:r>
      <w:r w:rsidRPr="0023595F">
        <w:rPr>
          <w:rFonts w:ascii="Times New Roman" w:hAnsi="Times New Roman" w:cs="Times New Roman"/>
          <w:iCs/>
          <w:sz w:val="24"/>
          <w:szCs w:val="24"/>
        </w:rPr>
        <w:t>)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türleri,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Morganella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morganii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türleri ve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gonorrhoeae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0B13B2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DEVASİD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="00F96A4B" w:rsidRPr="002359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96A4B" w:rsidRPr="0023595F">
        <w:rPr>
          <w:rFonts w:ascii="Times New Roman" w:hAnsi="Times New Roman" w:cs="Times New Roman"/>
          <w:sz w:val="24"/>
          <w:szCs w:val="24"/>
        </w:rPr>
        <w:t xml:space="preserve"> tipik </w:t>
      </w:r>
      <w:proofErr w:type="spellStart"/>
      <w:r w:rsidR="00F96A4B" w:rsidRPr="0023595F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="00F96A4B" w:rsidRPr="0023595F">
        <w:rPr>
          <w:rFonts w:ascii="Times New Roman" w:hAnsi="Times New Roman" w:cs="Times New Roman"/>
          <w:sz w:val="24"/>
          <w:szCs w:val="24"/>
        </w:rPr>
        <w:t xml:space="preserve"> aşağıda sıralanmıştır:</w:t>
      </w:r>
    </w:p>
    <w:p w:rsidR="00F96A4B" w:rsidRPr="0023595F" w:rsidRDefault="00F96A4B" w:rsidP="000B13B2">
      <w:pPr>
        <w:pStyle w:val="ListeParagraf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Sinüzit,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otitis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tonsilit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dahil olmak üzere üst solunum yolu enfeksiyonları</w:t>
      </w:r>
    </w:p>
    <w:p w:rsidR="00F96A4B" w:rsidRPr="0023595F" w:rsidRDefault="00F96A4B" w:rsidP="000B13B2">
      <w:pPr>
        <w:pStyle w:val="ListeParagraf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Bakteriyel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 bronşit dahil olmak üzere alt solunum yolu enfeksiyonları</w:t>
      </w:r>
    </w:p>
    <w:p w:rsidR="00F96A4B" w:rsidRPr="0023595F" w:rsidRDefault="00F96A4B" w:rsidP="000B13B2">
      <w:pPr>
        <w:pStyle w:val="ListeParagraf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sistem enfeksiyonları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piyelonefrit</w:t>
      </w:r>
      <w:proofErr w:type="spellEnd"/>
    </w:p>
    <w:p w:rsidR="00F96A4B" w:rsidRPr="0023595F" w:rsidRDefault="00F96A4B" w:rsidP="000B13B2">
      <w:pPr>
        <w:pStyle w:val="ListeParagraf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Deri ve yumuşak doku enfeksiyonları</w:t>
      </w:r>
    </w:p>
    <w:p w:rsidR="00F96A4B" w:rsidRPr="0023595F" w:rsidRDefault="00F96A4B" w:rsidP="000B13B2">
      <w:pPr>
        <w:pStyle w:val="ListeParagraf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Gonokok enfeksiyonları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0B13B2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DEVASİD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BB60BC" w:rsidRPr="0023595F">
        <w:rPr>
          <w:rFonts w:ascii="Times New Roman" w:hAnsi="Times New Roman" w:cs="Times New Roman"/>
          <w:sz w:val="24"/>
          <w:szCs w:val="24"/>
        </w:rPr>
        <w:t>İ.M./İ.</w:t>
      </w:r>
      <w:r w:rsidR="000E1071" w:rsidRPr="0023595F">
        <w:rPr>
          <w:rFonts w:ascii="Times New Roman" w:hAnsi="Times New Roman" w:cs="Times New Roman"/>
          <w:sz w:val="24"/>
          <w:szCs w:val="24"/>
        </w:rPr>
        <w:t>V</w:t>
      </w:r>
      <w:r w:rsidR="00BB60BC" w:rsidRPr="0023595F">
        <w:rPr>
          <w:rFonts w:ascii="Times New Roman" w:hAnsi="Times New Roman" w:cs="Times New Roman"/>
          <w:sz w:val="24"/>
          <w:szCs w:val="24"/>
        </w:rPr>
        <w:t>.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ile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başlangıç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tedavisinden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sonra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4B"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="00F96A4B" w:rsidRPr="00235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96A4B"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idame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>tedavisi</w:t>
      </w:r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F96A4B" w:rsidRPr="0023595F">
        <w:rPr>
          <w:rFonts w:ascii="Times New Roman" w:hAnsi="Times New Roman" w:cs="Times New Roman"/>
          <w:sz w:val="24"/>
          <w:szCs w:val="24"/>
        </w:rPr>
        <w:t xml:space="preserve">gerektiren hastalarda da </w:t>
      </w:r>
      <w:proofErr w:type="spellStart"/>
      <w:r w:rsidR="00F96A4B"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="00F96A4B" w:rsidRPr="0023595F">
        <w:rPr>
          <w:rFonts w:ascii="Times New Roman" w:hAnsi="Times New Roman" w:cs="Times New Roman"/>
          <w:sz w:val="24"/>
          <w:szCs w:val="24"/>
        </w:rPr>
        <w:t xml:space="preserve"> kullanılabilir.</w:t>
      </w:r>
    </w:p>
    <w:p w:rsidR="00BB60BC" w:rsidRPr="0023595F" w:rsidRDefault="00BB60BC" w:rsidP="00F96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50C" w:rsidRPr="0023595F" w:rsidRDefault="000E1071" w:rsidP="00F96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ve uygulama şekli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Pozoloji</w:t>
      </w:r>
      <w:proofErr w:type="spellEnd"/>
      <w:r w:rsidRPr="0023595F">
        <w:rPr>
          <w:rFonts w:ascii="Times New Roman" w:hAnsi="Times New Roman" w:cs="Times New Roman"/>
          <w:b/>
          <w:bCs/>
          <w:sz w:val="24"/>
          <w:szCs w:val="24"/>
        </w:rPr>
        <w:t>/uygulama sıklığı ve süresi: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Erişkinlerde: 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Erişkinlerde 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geriyatrik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hastalar dahil) tavsiye edilen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dozu günde iki defa oral olarak alınan 375-750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mg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lastRenderedPageBreak/>
        <w:t>Erişkinlerde ve çocuklarda tedavi, genellikle ateş düştükten ve diğer anormal belirtiler kaybolduktan 48 saat sonraya kadar devam ettirilir. Tedavi normal olarak 5 ila 14 gün süreyle uygulanır fakat gerekirse tedavi süresi uzatılabilir.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Komplikasyonsuz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gonorede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2.25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lık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(6 tane 375 mg tablet veya 3 tane 750 mg tablet) tek doz halinde verilir.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daha uzun süre etkin plazma konsantrasyonlarını korumak amacıyla 1.0 g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ile beraber uygulanmalıdır.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Şüpheli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sifiliz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lezyonu olan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gonoreli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hastalarda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tedavisinden önce karanlık saha muayenesi yapılmalı ve en az 4 ay süreyle her ay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serolojik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testler yapılmalıdır.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Akut eklem romatizması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glomerulonefriti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önlemek amacıyla A grubu beta-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streptokoklara bağlı her türlü enfeksiyonun tedavisine en az 10 gün süreyle devam edilmesi tavsiye olunur.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Çocuklarda: 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kg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altındaki çocuklarda hekimin isteğine bağlı olarak, 2-3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ya da 4 doza bölünmüş şekilde (her 12-8 veya 6 saatte bir) 50 mg/kg/gün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verilmelidir. 30 kg ve üstündeki çocuklarda günlük erişkin dozu verilmelidir (her 12 saatte 375-750 mg).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Uygulama şekli: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Oral yoldan uygulanır.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Özel popülasyonlara ilişkin ek bilgiler: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Böbrek yetmezliği: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Ciddi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fonksiyon bozukluğu olan hastalarda 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≤</w:t>
      </w:r>
      <w:r w:rsidR="00A94873" w:rsidRPr="0023595F">
        <w:rPr>
          <w:rFonts w:ascii="Times New Roman" w:hAnsi="Times New Roman" w:cs="Times New Roman"/>
          <w:sz w:val="24"/>
          <w:szCs w:val="24"/>
        </w:rPr>
        <w:t>3</w:t>
      </w:r>
      <w:r w:rsidRPr="0023595F">
        <w:rPr>
          <w:rFonts w:ascii="Times New Roman" w:hAnsi="Times New Roman" w:cs="Times New Roman"/>
          <w:sz w:val="24"/>
          <w:szCs w:val="24"/>
        </w:rPr>
        <w:t>0 ml/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eliminasyon kinetiği birbirine benzer şekilde etkilenmekte ve birinin diğerine plazma oranları değişmeden kalmaktadır. Böbrek yetmezliğinde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doz aralığı, genel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uygulamasında olduğu gibi, uzatılır.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Pediyatrik popülasyon: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Çocuklarda </w:t>
      </w:r>
      <w:r w:rsidR="000B13B2" w:rsidRPr="0023595F">
        <w:rPr>
          <w:rFonts w:ascii="Times New Roman" w:hAnsi="Times New Roman" w:cs="Times New Roman"/>
          <w:sz w:val="24"/>
          <w:szCs w:val="24"/>
        </w:rPr>
        <w:t>DEVASİD</w:t>
      </w:r>
      <w:r w:rsidRPr="0023595F">
        <w:rPr>
          <w:rFonts w:ascii="Times New Roman" w:hAnsi="Times New Roman" w:cs="Times New Roman"/>
          <w:sz w:val="24"/>
          <w:szCs w:val="24"/>
        </w:rPr>
        <w:t xml:space="preserve"> dozu vücut ağırlığına ve enfeksiyonun şiddetine göre belirlenir (bkz</w:t>
      </w:r>
      <w:r w:rsidR="00A94873" w:rsidRPr="0023595F">
        <w:rPr>
          <w:rFonts w:ascii="Times New Roman" w:hAnsi="Times New Roman" w:cs="Times New Roman"/>
          <w:sz w:val="24"/>
          <w:szCs w:val="24"/>
        </w:rPr>
        <w:t>.</w:t>
      </w:r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Pozoloji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/uygulama sıklığı ve süresi).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Geriyatrik</w:t>
      </w:r>
      <w:proofErr w:type="spellEnd"/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popülasyon: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Yaşlı hastalarda böbrek fonksiyonları yeterli düzeyde ise dozaj ayarlaması erişkin dozu ile aynıdır.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2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2F91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Herhangi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bir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penisiline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karşı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alerjik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reaksiyon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hikayesi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bulunan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kişilerde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bu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ilacın kullanılması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formülasyonda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yer alan herhangi bir maddeye karşı alerjisi olanlarda</w:t>
      </w:r>
      <w:r w:rsidR="00A94873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.</w:t>
      </w:r>
    </w:p>
    <w:p w:rsidR="00D2250C" w:rsidRPr="0023595F" w:rsidRDefault="00D2250C" w:rsidP="00F2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4.4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2F91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Özel kullanım uyarılan ve önlemleri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dahil olmak üzere, penisilin tedavisi yapılan hastalarda ciddi, hatta bazen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aşırı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duyarlılık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)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reaksiyonlar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bildirilmiştir.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Bu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reaksiyonlar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daha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ziyade geçmişinde penisilin ve/veya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alerjenlere aşırı duyarlılığı olan kişilerde meydana gelir. Penisiline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karşı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aşırı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duyarlılık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hikayesi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olan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kişiler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sefalosporinlerle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tedavi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edildiğinde şiddetli reaksiyonlar meydana geldiği bildirilmiştir. Bir penisilin tedavisinden önce, geçmişte penisilin,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sefalosporin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diğer alerjenlere duyarlılık reaksiyonları olup olmadığı dikkatle soruşturulmalıdır. Eğer alerjik bir reaksiyon meydana gelirse, ilaç kesilmeli ve uygun tedavi başlatılmalıdır.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Ciddi,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anaflaktik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reaksiyonlar adrenalin ile hemen acil tedavi gerektirir. Oksijen,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steroidler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entübasyon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dahil solunum yollarına müdahale gerekli olduğu şekilde uygulanmalıdır.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Her antibiyotik preparatında olduğu gibi, mantarlar dahil duyarlı olmayan organizmaların aşırı üreme belirtileri için devamlı gözlem gereklidir.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</w:t>
      </w:r>
      <w:r w:rsidR="00414869" w:rsidRPr="0023595F">
        <w:rPr>
          <w:rFonts w:ascii="Times New Roman" w:hAnsi="Times New Roman" w:cs="Times New Roman"/>
          <w:sz w:val="24"/>
          <w:szCs w:val="24"/>
        </w:rPr>
        <w:t>ü</w:t>
      </w:r>
      <w:r w:rsidRPr="0023595F">
        <w:rPr>
          <w:rFonts w:ascii="Times New Roman" w:hAnsi="Times New Roman" w:cs="Times New Roman"/>
          <w:sz w:val="24"/>
          <w:szCs w:val="24"/>
        </w:rPr>
        <w:t>perenfeksiyon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olduğunda, ilaç kesilmeli ve/veya uygun tedavi uygulanmalıdır.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Clostridium</w:t>
      </w:r>
      <w:proofErr w:type="spellEnd"/>
      <w:r w:rsidR="00A0110F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proofErr w:type="spellEnd"/>
      <w:r w:rsidR="00A0110F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ile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ilişkili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(CDAD),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dahil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neredeyse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ajanların kullanımıyla rapor edilmiştir ve hafif dereceli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diyareden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fatal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kolite kadar değişkenlik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gösterebilir.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ajanlar ile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tedavi,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kolonun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normal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florasını değiştirerek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çoğalmasını sağlar.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CDAD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neden olan A ve B toksinleri üretir. Bu enfeksiyonlar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antimikrobiyal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tedaviye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refrakter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olabileceğinden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kolektomi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gerekebileceğinden,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i/>
          <w:sz w:val="24"/>
          <w:szCs w:val="24"/>
        </w:rPr>
        <w:t>C.</w:t>
      </w:r>
      <w:proofErr w:type="spellStart"/>
      <w:r w:rsidRPr="0023595F">
        <w:rPr>
          <w:rFonts w:ascii="Times New Roman" w:hAnsi="Times New Roman" w:cs="Times New Roman"/>
          <w:i/>
          <w:sz w:val="24"/>
          <w:szCs w:val="24"/>
        </w:rPr>
        <w:t>difficile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hipertoksin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üreten türleri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morbidite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mortalitede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artışa neden olur. CDAD, antibiyotik kullanan tüm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hastalarında dikkate alınmalıdır.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CDAD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ajanların verilişinden 2 ay sonra ortaya çıktığı rapor edildiği için medikal hikayeye dikkat edilmelidir.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CDAD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şüpheleniliyorsa veya tespit edilmişse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yönelik olmayan antibiyotik kullanımı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kesilmelidir. Uygun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sıvı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 elektrolit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yönetimi,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protein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takviyesi,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difficile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ye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yönelik antibiyotik tedavisi ve cerrahi değerlendirme başlatılmalıdır.</w:t>
      </w:r>
    </w:p>
    <w:p w:rsidR="00A0110F" w:rsidRPr="0023595F" w:rsidRDefault="00A0110F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Enfeksiyöz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mononükleoz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viral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kaynaklı olduğundan, tedavide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kullanılmamalıdır.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alan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mononükleozlu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hastaların büyük bir çoğunluğunda deri döküntüsü görülür.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Uzun süreli tedavilerde,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hematopoietik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sistemler dahil olmak üzere organ sistem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disfonksiyonu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yönünden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kontroller önerilir.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oral uygulamadan sonra başlıca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itrah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yolu idrar vasıtasıyladır. Yeni doğanlarda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fonksiyon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tam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oluşmadığı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için,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kullanırken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bu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durum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göz önünde tutulmalıdır.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0B13B2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lastRenderedPageBreak/>
        <w:t>DEVASİD</w:t>
      </w:r>
      <w:r w:rsidR="00F96A4B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72713C" w:rsidRPr="0023595F">
        <w:rPr>
          <w:rFonts w:ascii="Times New Roman" w:hAnsi="Times New Roman" w:cs="Times New Roman"/>
          <w:sz w:val="24"/>
          <w:szCs w:val="24"/>
        </w:rPr>
        <w:t xml:space="preserve">her dozunda 1 </w:t>
      </w:r>
      <w:proofErr w:type="spellStart"/>
      <w:r w:rsidR="0072713C" w:rsidRPr="0023595F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72713C" w:rsidRPr="0023595F">
        <w:rPr>
          <w:rFonts w:ascii="Times New Roman" w:hAnsi="Times New Roman" w:cs="Times New Roman"/>
          <w:sz w:val="24"/>
          <w:szCs w:val="24"/>
        </w:rPr>
        <w:t xml:space="preserve"> (23 mg)’dan daha az sodyum ihtiva eder; bu dozda sodyuma bağlı herhangi bir yan etki beklenmemektedir.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Diğer tıbbi ürünler ile etkileşimler ve diğer etkileşim şekilleri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Allopurinol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:</w:t>
      </w:r>
    </w:p>
    <w:p w:rsidR="00FE4920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allopurinolün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birlikte kullanımı, hastalarda deri döküntüsü görülme sıklığını,</w:t>
      </w:r>
      <w:r w:rsidR="00FE4920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yalnız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alan hastalara göre, önemli derecede artırır.</w:t>
      </w:r>
    </w:p>
    <w:p w:rsidR="00FE4920" w:rsidRPr="0023595F" w:rsidRDefault="00FE4920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Antikoagülanlar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Penisilinler, pıhtılaşma testleri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trombosit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agregasyonu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üzerine etki edebilirler. Bu etkiler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antikoagülanlar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ile artabilir.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Bakteriostatik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ilaçlar 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kloramfenikol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eritromisin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sulfonamidler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tetrasiklinler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):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Bakteriostatik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ilaçlar penisilinlerin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bakterisid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etkisi ile etkileşebilirler; birlikte tedaviden kaçınmak en iyisidir.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Östrojen içeren Oral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Kontraseptifler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kullanan kadınlarda, oral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kontraseptiflerin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etkinliğinin azalmasına dair vakalar bildirilmiştir. Bunlar beklenmeyen gebelikle sonuçlanmıştır. Aradaki ilişki zayıf olmasına rağmen,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kullanımı sırasında hastalara alternatif veya ilave bir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kontraseptif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yöntem seçeneği sağlanmalıdır.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Penisilinlerle birlikte kullanım,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azalma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ile</w:t>
      </w:r>
      <w:r w:rsidR="0075029C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sonuçlanmıştır.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Hastalar yakından izlenmelidir. Kalsiyum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folinat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dozunun artırılması veya</w:t>
      </w:r>
      <w:r w:rsidR="0075029C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daha uzun dönem boyunca uygulanması gerekebilir.</w:t>
      </w:r>
    </w:p>
    <w:p w:rsidR="00A0110F" w:rsidRPr="0023595F" w:rsidRDefault="00A0110F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Birlikte kullanıldığında,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probenesid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sekresyonunu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azaltır; bu etki serum konsantrasyonlarının artması ve uzaması, eliminasyon yarı ömrünün uzaması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riskinde artış ile sonuçlanır.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D4A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steroidal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antiinflamatuvar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İlaçlar 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asetilsalisilik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asit,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indometasin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fenilbutazon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):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Penisilinin yarılanma ömründeki artış ile gösterildiği gibi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asetilsalisilik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asit,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indometasin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</w:t>
      </w:r>
      <w:r w:rsidR="00B87D4A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fenilbutazon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penisilinin eliminasyonunu uzatabilir.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D4A" w:rsidRPr="0023595F" w:rsidRDefault="00B87D4A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Laboratuvar Test Etkileşmeleri: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Benedict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Fehling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reaktifleri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Clinitest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kullanılarak yapılan idrar analizlerinde yalancı</w:t>
      </w:r>
      <w:r w:rsidR="00EB7380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pozitif glikozüri gözlenebilir.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hamile kadınlara verilmesini takiben, total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konjuge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östriol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östriol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glukuronid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konjuge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östron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östradiol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plazma konsantrasyonlarında geçici bir düşüş kaydedilmiştir. Bu etki aynı zamanda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sodyum /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sodyum IM/IV ile de meydana gelebilir.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5E0" w:rsidRPr="0023595F" w:rsidRDefault="00D2250C" w:rsidP="00F22F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4.6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2F91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Gebelik ve laktasyon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Genel tavsiye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Gebelik Kategorisi: B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kadınlar/Doğum kontrolü (</w:t>
      </w: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23595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Çocuk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doğurma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potansiyeli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bulunan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kadınlarda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doğum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kontrolü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kontrasepsiyon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)</w:t>
      </w:r>
      <w:r w:rsidR="00EB7380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uygulayanlarda ilacın kullanımı yönünden bir öneri bulunmamaktadır.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Gebelik dönemi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Yapılan hayvan üreme çalışmalarında üreme veya fetüs üzerinde herhangi bir hasar ortaya çıkmamıştır. Buna rağmen gebelerde yeterli ve kontrollü çalışma bulunmadığından ve hayvan üreme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çalışmaları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her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zaman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insanlardaki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cevabın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aynı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olacağını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göstermediğinden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gebelikte döneminde kesinlikle gerekli ise ve doktor kontrolünde kullanılmalıdır.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Laktasyon dönemi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Anne sütünde düşük konsantrasyonlarda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bulunur. Emziren annelerin bebeklerinde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sensitizasyon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ishal,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kandidiyaz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cilt döküntüsüne sebep olabilir. Bu yüzden </w:t>
      </w:r>
      <w:proofErr w:type="spellStart"/>
      <w:r w:rsidR="000B13B2" w:rsidRPr="0023595F">
        <w:rPr>
          <w:rFonts w:ascii="Times New Roman" w:hAnsi="Times New Roman" w:cs="Times New Roman"/>
          <w:sz w:val="24"/>
          <w:szCs w:val="24"/>
        </w:rPr>
        <w:t>DEVASİD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emzirme sırasında kullanımı önerilmez.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Üreme yeteneği/Fertilite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Yapılan hayvan üreme çalışmalarında üreme veya fetüs üzerinde herhangi bir hasar ortaya çıkmamıştır.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2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4.7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2F91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Araç ve makine kullanımı üzerindeki etkiler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araç ve makin</w:t>
      </w:r>
      <w:r w:rsidR="00897AF4" w:rsidRPr="0023595F">
        <w:rPr>
          <w:rFonts w:ascii="Times New Roman" w:hAnsi="Times New Roman" w:cs="Times New Roman"/>
          <w:sz w:val="24"/>
          <w:szCs w:val="24"/>
        </w:rPr>
        <w:t>e</w:t>
      </w:r>
      <w:r w:rsidRPr="0023595F">
        <w:rPr>
          <w:rFonts w:ascii="Times New Roman" w:hAnsi="Times New Roman" w:cs="Times New Roman"/>
          <w:sz w:val="24"/>
          <w:szCs w:val="24"/>
        </w:rPr>
        <w:t xml:space="preserve"> kullanımını etkilediği bilinmemekle birlikte, ilaç kullanımının ardından sersemlik hissi oluşabileceğinden dikkatli olunması tavsiye edilmektedir.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2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4.8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2F91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İstenmeyen etkiler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genellikle iyi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tolere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edilir. Gözlenen yan etkilerin çoğu, hafif ve orta şiddette</w:t>
      </w:r>
      <w:r w:rsidR="00B75FF4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olup, tedavinin sonlandırılmasına nadiren ihtiyaç duyulur.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reaksiyonlar, sistem organ sınıfı ve sıklık (çok yaygın (≥1/10); yaygın (≥1/100 ila</w:t>
      </w:r>
      <w:r w:rsidR="00B75FF4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&lt;1/10); yaygın olmayan (≥1/1.000 ila &lt;1/100); seyrek (≥1/10.000 ila &lt;1/1.000); çok seyrek (≤1/10.000); bilinmiyor (eldeki verilerden hareketle tahmin edilemiyor) açısından aşağıda listelenmektedir.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FF4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Enfeksiyonlar ve </w:t>
      </w: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enfestasyonlar</w:t>
      </w:r>
      <w:proofErr w:type="spellEnd"/>
    </w:p>
    <w:p w:rsidR="00B75FF4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Seyrek: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Pseudomembranöz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kolit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Kandidiyaz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 patojen direnci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Kan ve </w:t>
      </w:r>
      <w:r w:rsidR="00B75FF4" w:rsidRPr="0023595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>enf sistemi hastalıkları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Yaygın olmayan: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Trombositopeni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Pansitopeni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zamanında artış,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agranulasitoz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lökopeni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B75FF4" w:rsidRPr="0023595F">
        <w:rPr>
          <w:rFonts w:ascii="Times New Roman" w:hAnsi="Times New Roman" w:cs="Times New Roman"/>
          <w:i/>
          <w:iCs/>
          <w:sz w:val="24"/>
          <w:szCs w:val="24"/>
        </w:rPr>
        <w:t>ö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tropeni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95A66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hemolitik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anemi, anemi,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eozinofili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trombositopenik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purpura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lastRenderedPageBreak/>
        <w:t>Bağışıklık sistemi hastalıkları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>Alerjik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reaksiyon,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anjiyoödem,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şok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reaksiyon,</w:t>
      </w:r>
      <w:r w:rsidR="00095A66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hipersensitivite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Metabolizma ve beslenme hastalıkları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Anoreksi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Sinir sistemi hastalıkları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Yaygın olmayan: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>Baş ağrısı, uykulu olma hali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Seyrek: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 xml:space="preserve">Sersemlik,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konvülsiyon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N</w:t>
      </w:r>
      <w:r w:rsidR="00095A66" w:rsidRPr="0023595F">
        <w:rPr>
          <w:rFonts w:ascii="Times New Roman" w:hAnsi="Times New Roman" w:cs="Times New Roman"/>
          <w:sz w:val="24"/>
          <w:szCs w:val="24"/>
        </w:rPr>
        <w:t>ö</w:t>
      </w:r>
      <w:r w:rsidRPr="0023595F">
        <w:rPr>
          <w:rFonts w:ascii="Times New Roman" w:hAnsi="Times New Roman" w:cs="Times New Roman"/>
          <w:sz w:val="24"/>
          <w:szCs w:val="24"/>
        </w:rPr>
        <w:t>rotoksisite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Vasküler hastalıkları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 xml:space="preserve">Alerjik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vaskülit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Solunum, göğüs bozuklukları ve mediastinal hastalıklar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897AF4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Dispne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Gastrointestinal hastalıklar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Çok yaygın: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Diyare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Yaygın: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>Bulantı, karın ağrıları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Yaygın olmayan: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 xml:space="preserve">Kusma,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glosit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Seyrek: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Enterokolit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>Dispepsi,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melena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</w:t>
      </w:r>
      <w:r w:rsidR="00095A66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hemorojik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enterokolit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ağız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kuruluğu,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disguzi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flatulans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</w:t>
      </w:r>
      <w:r w:rsidR="00095A66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stomatit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>, siyah tüylü dil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Hepatobiliyer</w:t>
      </w:r>
      <w:proofErr w:type="spellEnd"/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hastalıklar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Yaygın olmayan: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Hiperbilirubinemi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Kolestazis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kolestazis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hepatik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hepatik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fonksiyon bozukluğu, sarılık,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aspartat</w:t>
      </w:r>
      <w:proofErr w:type="spellEnd"/>
      <w:r w:rsidR="00095A66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aminotransferaz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düzeyinde artış,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alanin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aminotransferaz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düzeyinde artış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Deri ve deri altı doku hastalıkları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>Ürtiker, deri döküntüsü ve kaşıntı, deri reaksiyonları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Kas-iskelet bozukluklar, bağ doku ve kemik hastalıkları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Artralji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Böbrek ve idrar hastalıklar</w:t>
      </w:r>
      <w:r w:rsidR="00E858B4" w:rsidRPr="0023595F">
        <w:rPr>
          <w:rFonts w:ascii="Times New Roman" w:hAnsi="Times New Roman" w:cs="Times New Roman"/>
          <w:b/>
          <w:bCs/>
          <w:sz w:val="24"/>
          <w:szCs w:val="24"/>
        </w:rPr>
        <w:t>ı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Seyrek: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Tubülointerstisyel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nefrit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Genel bozukluklar ve uygulama bölgesine ilişkin hastalıklar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Yaygın olmayan: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r w:rsidRPr="0023595F">
        <w:rPr>
          <w:rFonts w:ascii="Times New Roman" w:hAnsi="Times New Roman" w:cs="Times New Roman"/>
          <w:sz w:val="24"/>
          <w:szCs w:val="24"/>
        </w:rPr>
        <w:t>Yorgunluk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Mukozal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inflamasyon</w:t>
      </w:r>
      <w:proofErr w:type="spellEnd"/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lastRenderedPageBreak/>
        <w:t>Araştırmalar:</w:t>
      </w:r>
    </w:p>
    <w:p w:rsidR="00F96A4B" w:rsidRPr="0023595F" w:rsidRDefault="00F96A4B" w:rsidP="00095A66">
      <w:pPr>
        <w:tabs>
          <w:tab w:val="left" w:pos="1985"/>
        </w:tabs>
        <w:spacing w:after="0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Bilinmiyor:</w:t>
      </w:r>
      <w:r w:rsidR="00095A66" w:rsidRPr="002359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Trombosit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agregasyonunda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anormallik</w:t>
      </w: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577F" w:rsidRPr="0023595F">
        <w:rPr>
          <w:rFonts w:ascii="Times New Roman" w:hAnsi="Times New Roman" w:cs="Times New Roman"/>
          <w:sz w:val="24"/>
          <w:szCs w:val="24"/>
        </w:rPr>
        <w:t>“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italik</w:t>
      </w:r>
      <w:r w:rsidR="0008577F" w:rsidRPr="0023595F">
        <w:rPr>
          <w:rFonts w:ascii="Times New Roman" w:hAnsi="Times New Roman" w:cs="Times New Roman"/>
          <w:sz w:val="24"/>
          <w:szCs w:val="24"/>
        </w:rPr>
        <w:t>”</w:t>
      </w:r>
      <w:r w:rsidRPr="0023595F">
        <w:rPr>
          <w:rFonts w:ascii="Times New Roman" w:hAnsi="Times New Roman" w:cs="Times New Roman"/>
          <w:sz w:val="24"/>
          <w:szCs w:val="24"/>
        </w:rPr>
        <w:t xml:space="preserve"> olarak belirtilen yan etkiler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ve/veya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IM/IV uygulaması ile görülebilir.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tek başına kullanımı ile görülen yan etkiler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ile gözlenebilir.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34" w:rsidRPr="0023595F" w:rsidRDefault="00591434" w:rsidP="0059143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u w:val="single"/>
        </w:rPr>
      </w:pPr>
      <w:r w:rsidRPr="0023595F">
        <w:rPr>
          <w:rFonts w:ascii="Times New Roman" w:hAnsi="Times New Roman"/>
          <w:sz w:val="24"/>
          <w:szCs w:val="24"/>
          <w:u w:val="single"/>
        </w:rPr>
        <w:t xml:space="preserve">Şüpheli </w:t>
      </w:r>
      <w:proofErr w:type="spellStart"/>
      <w:r w:rsidRPr="0023595F">
        <w:rPr>
          <w:rFonts w:ascii="Times New Roman" w:hAnsi="Times New Roman"/>
          <w:sz w:val="24"/>
          <w:szCs w:val="24"/>
          <w:u w:val="single"/>
        </w:rPr>
        <w:t>advers</w:t>
      </w:r>
      <w:proofErr w:type="spellEnd"/>
      <w:r w:rsidRPr="0023595F">
        <w:rPr>
          <w:rFonts w:ascii="Times New Roman" w:hAnsi="Times New Roman"/>
          <w:sz w:val="24"/>
          <w:szCs w:val="24"/>
          <w:u w:val="single"/>
        </w:rPr>
        <w:t xml:space="preserve"> reaksiyonların raporlanması</w:t>
      </w:r>
    </w:p>
    <w:p w:rsidR="00591434" w:rsidRPr="0023595F" w:rsidRDefault="00591434" w:rsidP="0059143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23595F">
        <w:rPr>
          <w:rFonts w:ascii="Times New Roman" w:hAnsi="Times New Roman"/>
          <w:sz w:val="24"/>
          <w:szCs w:val="24"/>
        </w:rPr>
        <w:t xml:space="preserve">Ruhsatlandırma sonrası şüpheli ilaç </w:t>
      </w:r>
      <w:proofErr w:type="spellStart"/>
      <w:r w:rsidRPr="0023595F">
        <w:rPr>
          <w:rFonts w:ascii="Times New Roman" w:hAnsi="Times New Roman"/>
          <w:sz w:val="24"/>
          <w:szCs w:val="24"/>
        </w:rPr>
        <w:t>advers</w:t>
      </w:r>
      <w:proofErr w:type="spellEnd"/>
      <w:r w:rsidRPr="0023595F">
        <w:rPr>
          <w:rFonts w:ascii="Times New Roman" w:hAnsi="Times New Roman"/>
          <w:sz w:val="24"/>
          <w:szCs w:val="24"/>
        </w:rPr>
        <w:t xml:space="preserve"> reaksiyonlarının raporlanması büyük önem taşımaktadır. Raporlama yapılması, ilacın yarar/risk dengesinin sürekli olarak izlenmesine olanak sağlar. Sağlık mesleği mensuplarının herhangi bir şüpheli </w:t>
      </w:r>
      <w:proofErr w:type="spellStart"/>
      <w:r w:rsidRPr="0023595F">
        <w:rPr>
          <w:rFonts w:ascii="Times New Roman" w:hAnsi="Times New Roman"/>
          <w:sz w:val="24"/>
          <w:szCs w:val="24"/>
        </w:rPr>
        <w:t>advers</w:t>
      </w:r>
      <w:proofErr w:type="spellEnd"/>
      <w:r w:rsidRPr="0023595F">
        <w:rPr>
          <w:rFonts w:ascii="Times New Roman" w:hAnsi="Times New Roman"/>
          <w:sz w:val="24"/>
          <w:szCs w:val="24"/>
        </w:rPr>
        <w:t xml:space="preserve"> reaksiyonu Türkiye </w:t>
      </w:r>
      <w:proofErr w:type="spellStart"/>
      <w:r w:rsidRPr="0023595F">
        <w:rPr>
          <w:rFonts w:ascii="Times New Roman" w:hAnsi="Times New Roman"/>
          <w:sz w:val="24"/>
          <w:szCs w:val="24"/>
        </w:rPr>
        <w:t>Farmakovijilans</w:t>
      </w:r>
      <w:proofErr w:type="spellEnd"/>
      <w:r w:rsidRPr="0023595F">
        <w:rPr>
          <w:rFonts w:ascii="Times New Roman" w:hAnsi="Times New Roman"/>
          <w:sz w:val="24"/>
          <w:szCs w:val="24"/>
        </w:rPr>
        <w:t xml:space="preserve"> Merkezi (TÜFAM)'ne bildirmeleri gerekmektedir. (www.</w:t>
      </w:r>
      <w:proofErr w:type="spellStart"/>
      <w:r w:rsidRPr="0023595F">
        <w:rPr>
          <w:rFonts w:ascii="Times New Roman" w:hAnsi="Times New Roman"/>
          <w:sz w:val="24"/>
          <w:szCs w:val="24"/>
        </w:rPr>
        <w:t>titck</w:t>
      </w:r>
      <w:proofErr w:type="spellEnd"/>
      <w:r w:rsidRPr="0023595F">
        <w:rPr>
          <w:rFonts w:ascii="Times New Roman" w:hAnsi="Times New Roman"/>
          <w:sz w:val="24"/>
          <w:szCs w:val="24"/>
        </w:rPr>
        <w:t xml:space="preserve">.gov.tr;      </w:t>
      </w:r>
      <w:r w:rsidR="00390725" w:rsidRPr="0023595F">
        <w:rPr>
          <w:rFonts w:ascii="Times New Roman" w:hAnsi="Times New Roman"/>
          <w:sz w:val="24"/>
          <w:szCs w:val="24"/>
        </w:rPr>
        <w:t xml:space="preserve">  </w:t>
      </w:r>
      <w:r w:rsidRPr="0023595F">
        <w:rPr>
          <w:rFonts w:ascii="Times New Roman" w:hAnsi="Times New Roman"/>
          <w:sz w:val="24"/>
          <w:szCs w:val="24"/>
        </w:rPr>
        <w:t xml:space="preserve">    e-posta: </w:t>
      </w:r>
      <w:proofErr w:type="spellStart"/>
      <w:r w:rsidRPr="0023595F">
        <w:rPr>
          <w:rFonts w:ascii="Times New Roman" w:hAnsi="Times New Roman"/>
          <w:sz w:val="24"/>
          <w:szCs w:val="24"/>
        </w:rPr>
        <w:t>tufam</w:t>
      </w:r>
      <w:proofErr w:type="spellEnd"/>
      <w:r w:rsidRPr="0023595F">
        <w:rPr>
          <w:rFonts w:ascii="Times New Roman" w:hAnsi="Times New Roman"/>
          <w:sz w:val="24"/>
          <w:szCs w:val="24"/>
        </w:rPr>
        <w:t>@</w:t>
      </w:r>
      <w:proofErr w:type="spellStart"/>
      <w:r w:rsidRPr="0023595F">
        <w:rPr>
          <w:rFonts w:ascii="Times New Roman" w:hAnsi="Times New Roman"/>
          <w:sz w:val="24"/>
          <w:szCs w:val="24"/>
        </w:rPr>
        <w:t>titck</w:t>
      </w:r>
      <w:proofErr w:type="spellEnd"/>
      <w:r w:rsidRPr="0023595F">
        <w:rPr>
          <w:rFonts w:ascii="Times New Roman" w:hAnsi="Times New Roman"/>
          <w:sz w:val="24"/>
          <w:szCs w:val="24"/>
        </w:rPr>
        <w:t>.gov.tr; tel: 0 800 314 00 08; faks: 0 312 218 35 99)</w:t>
      </w:r>
    </w:p>
    <w:p w:rsidR="00591434" w:rsidRPr="0023595F" w:rsidRDefault="00591434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4.9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Doz aşımı ve tedavisi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sodyum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sodyumun insanlarda akut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üzerine sınırlı bilgi mevcuttur. İlacın aşırı doz kullanımında, temel olarak ilaç ile ilgili yan etkilerin uzantısı olan belirtiler meydana getireceği beklenmektedir. β-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Laktam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antibiyotiklerin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BOS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yüksek konsantrasyonda bulunmasının, nöbet dahil olmak üzere nörolojik etkilere yol açabileceği gerçeği göz önünde tutulmalıdır.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her ikisi de dolaşımdan hemodiyaliz ile uzaklaştırıldığından, doz aşımı böbrek fonksiyon bozukluğu olan hastalarda meydana gelirse, bu prosedürler ilacın vücuttan eliminasyonunu kolaylaştırabilir.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5. FARMAKOLOJİK ÖZELLİKLER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5.1. Farmakodinamik özellikler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Farmakoterapötik grup: Sistemik Kullanılan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Antibakteriyeller</w:t>
      </w:r>
      <w:proofErr w:type="spellEnd"/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ATC kodu: J01CR04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içinde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beta-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laktamaz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inhibitörü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metilen grubu ile bağlandığı bir çifte esterdir. Kimyasal olarak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oksimetilpenisilinat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sülfon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esteridir ve molekül ağırlığı 594.7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dir.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Etki mekanizması: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Hücreden arındırılmış bakteriyel sistemlerle yapılan bi</w:t>
      </w:r>
      <w:r w:rsidR="002175B9" w:rsidRPr="0023595F">
        <w:rPr>
          <w:rFonts w:ascii="Times New Roman" w:hAnsi="Times New Roman" w:cs="Times New Roman"/>
          <w:sz w:val="24"/>
          <w:szCs w:val="24"/>
        </w:rPr>
        <w:t>y</w:t>
      </w:r>
      <w:r w:rsidRPr="0023595F">
        <w:rPr>
          <w:rFonts w:ascii="Times New Roman" w:hAnsi="Times New Roman" w:cs="Times New Roman"/>
          <w:sz w:val="24"/>
          <w:szCs w:val="24"/>
        </w:rPr>
        <w:t xml:space="preserve">okimyasal çalışmalarda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 penisiline dirençli organizmalarda oluşan çok önemli beta-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laktamazların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geri dönüşsüz inhibitörü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olduğu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gösterilmiştir.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sadece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Neisseriaceae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0110F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Acinetobacter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calcoaceticus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Bacteroides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türleri,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Branhamella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catarrhalis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cepacia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karşı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aktivite gösterir.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sodyumun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dirençli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mikroorganizmalar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tarafından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penisilinlerin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sefalosporinlerin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parçalanmasını önleyici gücü, dirençli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kullanılarak, bütünlüğünü koruyan mikroorganizmalardaki çalışmalarla kanıtlanmıştır. Bu çalışmalarda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sodyum penisilinlerle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sefalosporinlerle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beraber verildiğinde belirgin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sinerjik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etki göstermiştir.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aynı zamanda bazı penisilin bağlayıcı proteinlere bağlandığından, bazı hassas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tek başına beta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laktam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antibiyotiğe göre kombinasyona daha duyarlı kılınmışlardır.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Bu kombinasyondaki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bakterisid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etki gösteren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ampisilindir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, hücre duvarı</w:t>
      </w:r>
      <w:r w:rsidR="00555C26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mükopeptidi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biyosentezini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ederek aktif çoğalma döneminde bulunan duyarlı</w:t>
      </w:r>
      <w:r w:rsidR="00555C26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mikroorganizmalara karşı etkili olur.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aşağıdakiler dahil olmak üzere geniş bir sınıf gram-pozitif ve gram-negatif bakterilere etkilidir.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aureus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S.</w:t>
      </w:r>
      <w:r w:rsidR="002175B9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epidermidis</w:t>
      </w:r>
      <w:proofErr w:type="spellEnd"/>
      <w:r w:rsidR="002175B9" w:rsidRPr="0023595F">
        <w:rPr>
          <w:rFonts w:ascii="Times New Roman" w:hAnsi="Times New Roman" w:cs="Times New Roman"/>
          <w:i/>
          <w:sz w:val="24"/>
          <w:szCs w:val="24"/>
        </w:rPr>
        <w:t>;</w:t>
      </w:r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faecalis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diğer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Streptokok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türleri;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Haemophilus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influenzae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</w:t>
      </w:r>
      <w:r w:rsidRPr="0023595F">
        <w:rPr>
          <w:rFonts w:ascii="Times New Roman" w:hAnsi="Times New Roman" w:cs="Times New Roman"/>
          <w:i/>
          <w:iCs/>
          <w:sz w:val="24"/>
          <w:szCs w:val="24"/>
        </w:rPr>
        <w:t>H.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parainfluenzae</w:t>
      </w:r>
      <w:proofErr w:type="spellEnd"/>
      <w:r w:rsidR="00A0110F"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(hem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beta-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laktamaz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pozitif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hem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negatif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suşlar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);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Branhamella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catarrhalis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Bacteroides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fragilis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buna benzer türler dahil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anaeroblar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türler;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Proteus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türleri </w:t>
      </w:r>
      <w:r w:rsidRPr="0023595F">
        <w:rPr>
          <w:rFonts w:ascii="Times New Roman" w:hAnsi="Times New Roman" w:cs="Times New Roman"/>
          <w:sz w:val="24"/>
          <w:szCs w:val="24"/>
        </w:rPr>
        <w:t xml:space="preserve">(hem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pozitif hem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indol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negatif);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türleri;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Morganella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morganii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türleri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Neisseria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gonorrhoeae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dirençli olduğu bilinen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Pseudomonas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Citrobacter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3595F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proofErr w:type="spellEnd"/>
      <w:r w:rsidRPr="002359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türlerinin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duyarlı olmadığı dikkate alınmalıdır.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proofErr w:type="spellStart"/>
      <w:r w:rsidRPr="0023595F">
        <w:rPr>
          <w:rFonts w:ascii="Times New Roman" w:hAnsi="Times New Roman" w:cs="Times New Roman"/>
          <w:b/>
          <w:bCs/>
          <w:sz w:val="24"/>
          <w:szCs w:val="24"/>
        </w:rPr>
        <w:t>Farmakokinetik</w:t>
      </w:r>
      <w:proofErr w:type="spellEnd"/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özellikler</w:t>
      </w:r>
    </w:p>
    <w:p w:rsidR="00BB60BC" w:rsidRPr="0023595F" w:rsidRDefault="00BB60B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Genel Özellikler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5F">
        <w:rPr>
          <w:rFonts w:ascii="Times New Roman" w:hAnsi="Times New Roman" w:cs="Times New Roman"/>
          <w:bCs/>
          <w:sz w:val="24"/>
          <w:szCs w:val="24"/>
          <w:u w:val="single"/>
        </w:rPr>
        <w:t>Emilim: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İnsanlarda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oral uygulamadan sonra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absorbsiyon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sırasında hidrolize olur ve</w:t>
      </w:r>
      <w:r w:rsidR="00F22F91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sistemik dolaşıma 1:1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oranda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sağlar. Oral dozun</w:t>
      </w:r>
      <w:r w:rsidR="00F22F91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biyo</w:t>
      </w:r>
      <w:proofErr w:type="spellEnd"/>
      <w:r w:rsidR="00F22F91" w:rsidRPr="0023595F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yararlanımı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aynı </w:t>
      </w:r>
      <w:r w:rsidR="004D57A8" w:rsidRPr="0023595F">
        <w:rPr>
          <w:rFonts w:ascii="Times New Roman" w:hAnsi="Times New Roman" w:cs="Times New Roman"/>
          <w:sz w:val="24"/>
          <w:szCs w:val="24"/>
        </w:rPr>
        <w:t xml:space="preserve">miktardaki </w:t>
      </w:r>
      <w:proofErr w:type="spellStart"/>
      <w:r w:rsidR="004D57A8" w:rsidRPr="0023595F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="004D57A8" w:rsidRPr="0023595F">
        <w:rPr>
          <w:rFonts w:ascii="Times New Roman" w:hAnsi="Times New Roman" w:cs="Times New Roman"/>
          <w:sz w:val="24"/>
          <w:szCs w:val="24"/>
        </w:rPr>
        <w:t xml:space="preserve"> dozunun %</w:t>
      </w:r>
      <w:r w:rsidRPr="0023595F">
        <w:rPr>
          <w:rFonts w:ascii="Times New Roman" w:hAnsi="Times New Roman" w:cs="Times New Roman"/>
          <w:sz w:val="24"/>
          <w:szCs w:val="24"/>
        </w:rPr>
        <w:t>80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idir.</w:t>
      </w:r>
      <w:r w:rsidR="00F22F91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Gıdalardan sonra alınması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sistemik biyoyararlanımını etkilemez.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="00F22F91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alınmasını müteakip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doruk serum seviyeleri, eşit dozdaki oral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yaklaşık</w:t>
      </w:r>
      <w:r w:rsidR="00F22F91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iki katıdır.</w:t>
      </w:r>
    </w:p>
    <w:p w:rsidR="00A0110F" w:rsidRPr="0023595F" w:rsidRDefault="00A0110F" w:rsidP="00F96A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5F">
        <w:rPr>
          <w:rFonts w:ascii="Times New Roman" w:hAnsi="Times New Roman" w:cs="Times New Roman"/>
          <w:bCs/>
          <w:sz w:val="24"/>
          <w:szCs w:val="24"/>
          <w:u w:val="single"/>
        </w:rPr>
        <w:t>Dağılım: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plazma proteinlerine %38 oranında,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ise %15-25 oranında bağlanır. Vücutta safra, vezikül ve doku sıvılarına dağılır.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sadece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meninkslerde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enflamasyon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olması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durumunda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beyin-omurilik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sıvılarına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iyi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derecede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penetre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olur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MİK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geçen oranlarda).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5F">
        <w:rPr>
          <w:rFonts w:ascii="Times New Roman" w:hAnsi="Times New Roman" w:cs="Times New Roman"/>
          <w:bCs/>
          <w:sz w:val="24"/>
          <w:szCs w:val="24"/>
          <w:u w:val="single"/>
        </w:rPr>
        <w:t>Eliminasyon: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Sağlıklı gönüllülerde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eliminasyon yarı ömürleri, sırayla yaklaşık</w:t>
      </w:r>
      <w:r w:rsidR="00F22F91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 xml:space="preserve">0.75 ve 1 saattir.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sulbaktamın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%50-75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Pr="0023595F">
        <w:rPr>
          <w:rFonts w:ascii="Times New Roman" w:hAnsi="Times New Roman" w:cs="Times New Roman"/>
          <w:sz w:val="24"/>
          <w:szCs w:val="24"/>
        </w:rPr>
        <w:t>i değişmeden atılır.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95F">
        <w:rPr>
          <w:rFonts w:ascii="Times New Roman" w:hAnsi="Times New Roman" w:cs="Times New Roman"/>
          <w:bCs/>
          <w:sz w:val="24"/>
          <w:szCs w:val="24"/>
          <w:u w:val="single"/>
        </w:rPr>
        <w:t>Doğrusallık / Doğrusal olmayan durum: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Yeterli veri yoktur.</w:t>
      </w:r>
    </w:p>
    <w:p w:rsidR="00591434" w:rsidRPr="0023595F" w:rsidRDefault="00591434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34" w:rsidRPr="0023595F" w:rsidRDefault="00591434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lastRenderedPageBreak/>
        <w:t>Hastalardaki karakteristik özellikler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disfonksiyonlu</w:t>
      </w:r>
      <w:proofErr w:type="spellEnd"/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hastalar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yaşlılarda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ilacın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eliminasyon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yarı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ömrü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uzar,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="00F22F91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fonksiyonu normal olan yaşlılarda doz ayarı erişkin dozu ile aynıdır.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0BC" w:rsidRPr="0023595F" w:rsidRDefault="00BB60B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E40CFE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 Klinik öncesi güvenlilik verileri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Geri dönüşümlü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glikogenosis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laboratuar hayvanlarında görülür, ancak bu olgu zaman ve doz bağımlıdır ve kısa süreli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kombine tedavisi süresince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dozlarda ve karşılık gelen plazma düzeylerinde insanlarda gelişmesi beklenmez.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Karsinojenik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mutajenik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potansiyeli değerlendirmek için hayvanlarda uzun-dönem çalışmalar yapılmamıştır.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bireysel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komponentleri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ampisilin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sulbaktam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mutajenisite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açısından negatif sonuç vermiştir.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Fare ve sıçanlarda insan dozunu aşan dozlarda üreme çalışmaları yapılmış ve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sultamisilin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nedeniyle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fertilite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bozukluğu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veya fetüste zarar olduğuna dair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bir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kanıt</w:t>
      </w:r>
      <w:r w:rsidR="00A0110F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Pr="0023595F">
        <w:rPr>
          <w:rFonts w:ascii="Times New Roman" w:hAnsi="Times New Roman" w:cs="Times New Roman"/>
          <w:sz w:val="24"/>
          <w:szCs w:val="24"/>
        </w:rPr>
        <w:t>ortaya çıkmamıştır. Ancak gebelerde yapılmış yeterli ve iyi kontrollü çalışmalar bulunmamaktadır.</w:t>
      </w:r>
    </w:p>
    <w:p w:rsidR="00F96A4B" w:rsidRPr="0023595F" w:rsidRDefault="00F96A4B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6. FARMASÖTİK ÖZELLİKLER</w:t>
      </w:r>
    </w:p>
    <w:p w:rsidR="00D2250C" w:rsidRPr="0023595F" w:rsidRDefault="00D2250C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F76E24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ab/>
        <w:t>Yardımcı maddelerin listesi</w:t>
      </w:r>
    </w:p>
    <w:p w:rsidR="00411CFC" w:rsidRPr="0023595F" w:rsidRDefault="00411CF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Mikrok</w:t>
      </w:r>
      <w:r w:rsidR="000A5536" w:rsidRPr="0023595F">
        <w:rPr>
          <w:rFonts w:ascii="Times New Roman" w:hAnsi="Times New Roman" w:cs="Times New Roman"/>
          <w:sz w:val="24"/>
          <w:szCs w:val="24"/>
        </w:rPr>
        <w:t>ristalin</w:t>
      </w:r>
      <w:proofErr w:type="spellEnd"/>
      <w:r w:rsidR="000A5536" w:rsidRPr="0023595F">
        <w:rPr>
          <w:rFonts w:ascii="Times New Roman" w:hAnsi="Times New Roman" w:cs="Times New Roman"/>
          <w:sz w:val="24"/>
          <w:szCs w:val="24"/>
        </w:rPr>
        <w:t xml:space="preserve"> Selüloz </w:t>
      </w:r>
      <w:r w:rsidR="003B5A62" w:rsidRPr="0023595F">
        <w:rPr>
          <w:rFonts w:ascii="Times New Roman" w:hAnsi="Times New Roman" w:cs="Times New Roman"/>
          <w:sz w:val="24"/>
          <w:szCs w:val="24"/>
        </w:rPr>
        <w:t>P</w:t>
      </w:r>
      <w:r w:rsidR="000A5536" w:rsidRPr="0023595F">
        <w:rPr>
          <w:rFonts w:ascii="Times New Roman" w:hAnsi="Times New Roman" w:cs="Times New Roman"/>
          <w:sz w:val="24"/>
          <w:szCs w:val="24"/>
        </w:rPr>
        <w:t>H</w:t>
      </w:r>
      <w:r w:rsidR="00DA6901"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0A5536" w:rsidRPr="0023595F">
        <w:rPr>
          <w:rFonts w:ascii="Times New Roman" w:hAnsi="Times New Roman" w:cs="Times New Roman"/>
          <w:sz w:val="24"/>
          <w:szCs w:val="24"/>
        </w:rPr>
        <w:t xml:space="preserve">102 </w:t>
      </w:r>
    </w:p>
    <w:p w:rsidR="00411CFC" w:rsidRPr="0023595F" w:rsidRDefault="00411CF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Sodyu</w:t>
      </w:r>
      <w:r w:rsidR="000A5536" w:rsidRPr="0023595F">
        <w:rPr>
          <w:rFonts w:ascii="Times New Roman" w:hAnsi="Times New Roman" w:cs="Times New Roman"/>
          <w:sz w:val="24"/>
          <w:szCs w:val="24"/>
        </w:rPr>
        <w:t xml:space="preserve">m nişasta </w:t>
      </w:r>
      <w:proofErr w:type="spellStart"/>
      <w:r w:rsidR="000A5536" w:rsidRPr="0023595F">
        <w:rPr>
          <w:rFonts w:ascii="Times New Roman" w:hAnsi="Times New Roman" w:cs="Times New Roman"/>
          <w:sz w:val="24"/>
          <w:szCs w:val="24"/>
        </w:rPr>
        <w:t>glikolat</w:t>
      </w:r>
      <w:proofErr w:type="spellEnd"/>
      <w:r w:rsidR="000A5536" w:rsidRPr="00235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CFC" w:rsidRPr="0023595F" w:rsidRDefault="00411CF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Hidroksipropil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metilselüloz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r w:rsidR="003D5049" w:rsidRPr="0023595F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3D5049" w:rsidRPr="0023595F">
        <w:rPr>
          <w:rFonts w:ascii="Times New Roman" w:hAnsi="Times New Roman" w:cs="Times New Roman"/>
          <w:sz w:val="24"/>
          <w:szCs w:val="24"/>
        </w:rPr>
        <w:t>cps</w:t>
      </w:r>
      <w:proofErr w:type="spellEnd"/>
    </w:p>
    <w:p w:rsidR="00411CFC" w:rsidRPr="0023595F" w:rsidRDefault="000A5536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Kolloidal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silikon dioksit</w:t>
      </w:r>
    </w:p>
    <w:p w:rsidR="00411CFC" w:rsidRPr="0023595F" w:rsidRDefault="00411CF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Magnezyum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s</w:t>
      </w:r>
      <w:r w:rsidR="000A5536" w:rsidRPr="0023595F">
        <w:rPr>
          <w:rFonts w:ascii="Times New Roman" w:hAnsi="Times New Roman" w:cs="Times New Roman"/>
          <w:sz w:val="24"/>
          <w:szCs w:val="24"/>
        </w:rPr>
        <w:t>tearat</w:t>
      </w:r>
      <w:proofErr w:type="spellEnd"/>
    </w:p>
    <w:p w:rsidR="00411CFC" w:rsidRPr="0023595F" w:rsidRDefault="00411CF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Etil selüloz N-10</w:t>
      </w:r>
    </w:p>
    <w:p w:rsidR="0008577F" w:rsidRPr="0023595F" w:rsidRDefault="00411CF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Propilen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glikol</w:t>
      </w:r>
    </w:p>
    <w:p w:rsidR="00411CFC" w:rsidRPr="0023595F" w:rsidRDefault="000A5536" w:rsidP="00F96A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  <w:u w:val="single"/>
        </w:rPr>
        <w:t>Opaspray</w:t>
      </w:r>
      <w:proofErr w:type="spellEnd"/>
      <w:r w:rsidRPr="0023595F">
        <w:rPr>
          <w:rFonts w:ascii="Times New Roman" w:hAnsi="Times New Roman" w:cs="Times New Roman"/>
          <w:sz w:val="24"/>
          <w:szCs w:val="24"/>
          <w:u w:val="single"/>
        </w:rPr>
        <w:t xml:space="preserve"> K-1</w:t>
      </w:r>
      <w:r w:rsidR="003D5049" w:rsidRPr="0023595F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23595F">
        <w:rPr>
          <w:rFonts w:ascii="Times New Roman" w:hAnsi="Times New Roman" w:cs="Times New Roman"/>
          <w:sz w:val="24"/>
          <w:szCs w:val="24"/>
          <w:u w:val="single"/>
        </w:rPr>
        <w:t>-7000</w:t>
      </w:r>
      <w:r w:rsidR="003B5A62" w:rsidRPr="002359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5049" w:rsidRPr="0023595F" w:rsidRDefault="003D5049" w:rsidP="003B5A62">
      <w:pPr>
        <w:pStyle w:val="ListeParagraf"/>
        <w:numPr>
          <w:ilvl w:val="0"/>
          <w:numId w:val="9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Titanyum dioksit</w:t>
      </w:r>
    </w:p>
    <w:p w:rsidR="003D5049" w:rsidRPr="0023595F" w:rsidRDefault="003D5049" w:rsidP="003B5A62">
      <w:pPr>
        <w:pStyle w:val="ListeParagraf"/>
        <w:numPr>
          <w:ilvl w:val="0"/>
          <w:numId w:val="9"/>
        </w:numPr>
        <w:spacing w:after="0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Hidroksipropil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selüloz</w:t>
      </w:r>
    </w:p>
    <w:p w:rsidR="004409C7" w:rsidRPr="0023595F" w:rsidRDefault="004409C7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50C" w:rsidRPr="0023595F" w:rsidRDefault="00D2250C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="00F76E24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ab/>
        <w:t>Geçimsizlikler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Bilinen herhangi bir geçimsizliği bulunmamaktadır.</w:t>
      </w:r>
    </w:p>
    <w:p w:rsidR="004409C7" w:rsidRPr="0023595F" w:rsidRDefault="004409C7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50C" w:rsidRPr="0023595F" w:rsidRDefault="00D2250C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6.3</w:t>
      </w:r>
      <w:r w:rsidR="00F76E24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ab/>
        <w:t>Raf ömrü</w:t>
      </w:r>
    </w:p>
    <w:p w:rsidR="00D2250C" w:rsidRPr="0023595F" w:rsidRDefault="0005343D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Cs/>
          <w:sz w:val="24"/>
          <w:szCs w:val="24"/>
        </w:rPr>
        <w:t>36</w:t>
      </w:r>
      <w:r w:rsidR="00D2250C" w:rsidRPr="00235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50C" w:rsidRPr="0023595F">
        <w:rPr>
          <w:rFonts w:ascii="Times New Roman" w:hAnsi="Times New Roman" w:cs="Times New Roman"/>
          <w:sz w:val="24"/>
          <w:szCs w:val="24"/>
        </w:rPr>
        <w:t>ay</w:t>
      </w:r>
    </w:p>
    <w:p w:rsidR="004409C7" w:rsidRPr="0023595F" w:rsidRDefault="004409C7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50C" w:rsidRPr="0023595F" w:rsidRDefault="00D2250C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6.4</w:t>
      </w:r>
      <w:r w:rsidR="00F76E24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ab/>
        <w:t>Saklamaya yönelik özel tedbirler</w:t>
      </w:r>
    </w:p>
    <w:p w:rsidR="00D2250C" w:rsidRPr="0023595F" w:rsidRDefault="0005343D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25</w:t>
      </w:r>
      <w:r w:rsidR="00D2250C" w:rsidRPr="0023595F">
        <w:rPr>
          <w:rFonts w:ascii="Times New Roman" w:hAnsi="Times New Roman" w:cs="Times New Roman"/>
          <w:sz w:val="24"/>
          <w:szCs w:val="24"/>
        </w:rPr>
        <w:t>°</w:t>
      </w:r>
      <w:proofErr w:type="spellStart"/>
      <w:r w:rsidR="00D2250C" w:rsidRPr="0023595F">
        <w:rPr>
          <w:rFonts w:ascii="Times New Roman" w:hAnsi="Times New Roman" w:cs="Times New Roman"/>
          <w:sz w:val="24"/>
          <w:szCs w:val="24"/>
        </w:rPr>
        <w:t>C</w:t>
      </w:r>
      <w:r w:rsidR="00A0110F" w:rsidRPr="0023595F">
        <w:rPr>
          <w:rFonts w:ascii="Times New Roman" w:hAnsi="Times New Roman" w:cs="Times New Roman"/>
          <w:sz w:val="24"/>
          <w:szCs w:val="24"/>
        </w:rPr>
        <w:t>’</w:t>
      </w:r>
      <w:r w:rsidR="00D2250C" w:rsidRPr="0023595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2250C" w:rsidRPr="0023595F">
        <w:rPr>
          <w:rFonts w:ascii="Times New Roman" w:hAnsi="Times New Roman" w:cs="Times New Roman"/>
          <w:sz w:val="24"/>
          <w:szCs w:val="24"/>
        </w:rPr>
        <w:t xml:space="preserve"> altındaki oda sıcaklığında saklayınız.</w:t>
      </w:r>
    </w:p>
    <w:p w:rsidR="0068615C" w:rsidRPr="0023595F" w:rsidRDefault="0068615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>6.5</w:t>
      </w:r>
      <w:r w:rsidR="00F76E24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ab/>
        <w:t>Ambalajın niteliği ve içeriği</w:t>
      </w:r>
    </w:p>
    <w:p w:rsidR="0005343D" w:rsidRPr="0023595F" w:rsidRDefault="0005343D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Alu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alu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blister</w:t>
      </w:r>
      <w:proofErr w:type="spellEnd"/>
    </w:p>
    <w:p w:rsidR="0005343D" w:rsidRPr="0023595F" w:rsidRDefault="0005343D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10, 14 ve 20 film tabletten oluşan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blisterlerde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ambalajlanmaktadır.</w:t>
      </w:r>
    </w:p>
    <w:p w:rsidR="007306A3" w:rsidRPr="0023595F" w:rsidRDefault="007306A3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D2250C" w:rsidP="00F96A4B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lastRenderedPageBreak/>
        <w:t>6.6</w:t>
      </w:r>
      <w:r w:rsidR="00F76E24" w:rsidRPr="002359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95F">
        <w:rPr>
          <w:rFonts w:ascii="Times New Roman" w:hAnsi="Times New Roman" w:cs="Times New Roman"/>
          <w:b/>
          <w:bCs/>
          <w:sz w:val="24"/>
          <w:szCs w:val="24"/>
        </w:rPr>
        <w:tab/>
        <w:t>Beşeri tıbbi üründen arta kalan maddelerin imhası ve diğer özel önlemler</w:t>
      </w:r>
    </w:p>
    <w:p w:rsidR="00D2250C" w:rsidRPr="0023595F" w:rsidRDefault="00D2250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Kullanılmamış olan ürünler ya da atık materyaller </w:t>
      </w:r>
      <w:r w:rsidR="0008577F" w:rsidRPr="0023595F">
        <w:rPr>
          <w:rFonts w:ascii="Times New Roman" w:hAnsi="Times New Roman" w:cs="Times New Roman"/>
          <w:sz w:val="24"/>
          <w:szCs w:val="24"/>
        </w:rPr>
        <w:t>“</w:t>
      </w:r>
      <w:r w:rsidRPr="0023595F">
        <w:rPr>
          <w:rFonts w:ascii="Times New Roman" w:hAnsi="Times New Roman" w:cs="Times New Roman"/>
          <w:sz w:val="24"/>
          <w:szCs w:val="24"/>
        </w:rPr>
        <w:t>Tıbbi Atıkların Kontrolü Yönetmeliği</w:t>
      </w:r>
      <w:r w:rsidR="0008577F" w:rsidRPr="0023595F">
        <w:rPr>
          <w:rFonts w:ascii="Times New Roman" w:hAnsi="Times New Roman" w:cs="Times New Roman"/>
          <w:sz w:val="24"/>
          <w:szCs w:val="24"/>
        </w:rPr>
        <w:t>”</w:t>
      </w:r>
      <w:r w:rsidRPr="0023595F">
        <w:rPr>
          <w:rFonts w:ascii="Times New Roman" w:hAnsi="Times New Roman" w:cs="Times New Roman"/>
          <w:sz w:val="24"/>
          <w:szCs w:val="24"/>
        </w:rPr>
        <w:t xml:space="preserve"> ve</w:t>
      </w:r>
      <w:r w:rsidR="0008577F" w:rsidRPr="0023595F">
        <w:rPr>
          <w:rFonts w:ascii="Times New Roman" w:hAnsi="Times New Roman" w:cs="Times New Roman"/>
          <w:sz w:val="24"/>
          <w:szCs w:val="24"/>
        </w:rPr>
        <w:t xml:space="preserve"> “</w:t>
      </w:r>
      <w:r w:rsidRPr="0023595F">
        <w:rPr>
          <w:rFonts w:ascii="Times New Roman" w:hAnsi="Times New Roman" w:cs="Times New Roman"/>
          <w:sz w:val="24"/>
          <w:szCs w:val="24"/>
        </w:rPr>
        <w:t xml:space="preserve">Ambalaj Atıklarının Kontrolü </w:t>
      </w:r>
      <w:proofErr w:type="spellStart"/>
      <w:r w:rsidRPr="0023595F">
        <w:rPr>
          <w:rFonts w:ascii="Times New Roman" w:hAnsi="Times New Roman" w:cs="Times New Roman"/>
          <w:sz w:val="24"/>
          <w:szCs w:val="24"/>
        </w:rPr>
        <w:t>Yönetmelik</w:t>
      </w:r>
      <w:r w:rsidR="0008577F" w:rsidRPr="0023595F">
        <w:rPr>
          <w:rFonts w:ascii="Times New Roman" w:hAnsi="Times New Roman" w:cs="Times New Roman"/>
          <w:sz w:val="24"/>
          <w:szCs w:val="24"/>
        </w:rPr>
        <w:t>”</w:t>
      </w:r>
      <w:r w:rsidRPr="0023595F">
        <w:rPr>
          <w:rFonts w:ascii="Times New Roman" w:hAnsi="Times New Roman" w:cs="Times New Roman"/>
          <w:sz w:val="24"/>
          <w:szCs w:val="24"/>
        </w:rPr>
        <w:t>lerine</w:t>
      </w:r>
      <w:proofErr w:type="spellEnd"/>
      <w:r w:rsidRPr="0023595F">
        <w:rPr>
          <w:rFonts w:ascii="Times New Roman" w:hAnsi="Times New Roman" w:cs="Times New Roman"/>
          <w:sz w:val="24"/>
          <w:szCs w:val="24"/>
        </w:rPr>
        <w:t xml:space="preserve"> uygun olarak imha edilmelidir.</w:t>
      </w:r>
    </w:p>
    <w:p w:rsidR="00260A93" w:rsidRPr="0023595F" w:rsidRDefault="00260A93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0BC" w:rsidRPr="0023595F" w:rsidRDefault="00BB60BC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50C" w:rsidRPr="0023595F" w:rsidRDefault="0008577F" w:rsidP="000857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>RUHSAT SAHİBİ</w:t>
      </w:r>
    </w:p>
    <w:p w:rsidR="00AA75E0" w:rsidRPr="0023595F" w:rsidRDefault="007D0A5F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DEVA HOLDİNG A.Ş</w:t>
      </w:r>
    </w:p>
    <w:p w:rsidR="0005343D" w:rsidRPr="0023595F" w:rsidRDefault="0005343D" w:rsidP="00F96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>Halkalı Merkez Mah. Basın Ekspres Cad.</w:t>
      </w:r>
    </w:p>
    <w:p w:rsidR="00260A93" w:rsidRPr="0023595F" w:rsidRDefault="00260A93" w:rsidP="00F96A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595F">
        <w:rPr>
          <w:rFonts w:ascii="Times New Roman" w:hAnsi="Times New Roman"/>
          <w:sz w:val="24"/>
          <w:szCs w:val="24"/>
        </w:rPr>
        <w:t>No: 1</w:t>
      </w:r>
      <w:r w:rsidR="00A0110F" w:rsidRPr="0023595F">
        <w:rPr>
          <w:rFonts w:ascii="Times New Roman" w:hAnsi="Times New Roman"/>
          <w:sz w:val="24"/>
          <w:szCs w:val="24"/>
        </w:rPr>
        <w:t xml:space="preserve"> </w:t>
      </w:r>
      <w:r w:rsidRPr="0023595F">
        <w:rPr>
          <w:rFonts w:ascii="Times New Roman" w:hAnsi="Times New Roman"/>
          <w:sz w:val="24"/>
          <w:szCs w:val="24"/>
        </w:rPr>
        <w:t xml:space="preserve">34303 Küçükçekmece </w:t>
      </w:r>
      <w:r w:rsidR="003D5049" w:rsidRPr="0023595F">
        <w:rPr>
          <w:rFonts w:ascii="Times New Roman" w:hAnsi="Times New Roman"/>
          <w:sz w:val="24"/>
          <w:szCs w:val="24"/>
        </w:rPr>
        <w:t>/</w:t>
      </w:r>
      <w:r w:rsidRPr="0023595F">
        <w:rPr>
          <w:rFonts w:ascii="Times New Roman" w:hAnsi="Times New Roman"/>
          <w:sz w:val="24"/>
          <w:szCs w:val="24"/>
        </w:rPr>
        <w:t xml:space="preserve"> </w:t>
      </w:r>
      <w:r w:rsidR="003D5049" w:rsidRPr="0023595F">
        <w:rPr>
          <w:rFonts w:ascii="Times New Roman" w:hAnsi="Times New Roman"/>
          <w:sz w:val="24"/>
          <w:szCs w:val="24"/>
        </w:rPr>
        <w:t>İSTANBUL</w:t>
      </w:r>
    </w:p>
    <w:p w:rsidR="00260A93" w:rsidRPr="0023595F" w:rsidRDefault="00260A93" w:rsidP="00F96A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595F">
        <w:rPr>
          <w:rFonts w:ascii="Times New Roman" w:hAnsi="Times New Roman"/>
          <w:sz w:val="24"/>
          <w:szCs w:val="24"/>
        </w:rPr>
        <w:t xml:space="preserve">Tel: 0 212 692 92 </w:t>
      </w:r>
      <w:proofErr w:type="spellStart"/>
      <w:r w:rsidRPr="0023595F">
        <w:rPr>
          <w:rFonts w:ascii="Times New Roman" w:hAnsi="Times New Roman"/>
          <w:sz w:val="24"/>
          <w:szCs w:val="24"/>
        </w:rPr>
        <w:t>92</w:t>
      </w:r>
      <w:proofErr w:type="spellEnd"/>
    </w:p>
    <w:p w:rsidR="00260A93" w:rsidRPr="0023595F" w:rsidRDefault="00260A93" w:rsidP="00F96A4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595F">
        <w:rPr>
          <w:rFonts w:ascii="Times New Roman" w:hAnsi="Times New Roman"/>
          <w:sz w:val="24"/>
          <w:szCs w:val="24"/>
        </w:rPr>
        <w:t>Fax</w:t>
      </w:r>
      <w:proofErr w:type="spellEnd"/>
      <w:r w:rsidRPr="0023595F">
        <w:rPr>
          <w:rFonts w:ascii="Times New Roman" w:hAnsi="Times New Roman"/>
          <w:sz w:val="24"/>
          <w:szCs w:val="24"/>
        </w:rPr>
        <w:t>: 0 212 697 00 24</w:t>
      </w:r>
    </w:p>
    <w:p w:rsidR="007612D4" w:rsidRPr="0023595F" w:rsidRDefault="007612D4" w:rsidP="00F96A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75E0" w:rsidRPr="0023595F" w:rsidRDefault="0008577F" w:rsidP="000857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RUHSAT NUMARASI </w:t>
      </w:r>
    </w:p>
    <w:p w:rsidR="00AA75E0" w:rsidRPr="0023595F" w:rsidRDefault="0005343D" w:rsidP="00F96A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95F">
        <w:rPr>
          <w:rFonts w:ascii="Times New Roman" w:hAnsi="Times New Roman" w:cs="Times New Roman"/>
          <w:bCs/>
          <w:sz w:val="24"/>
          <w:szCs w:val="24"/>
        </w:rPr>
        <w:t>200/1</w:t>
      </w:r>
    </w:p>
    <w:p w:rsidR="007612D4" w:rsidRPr="0023595F" w:rsidRDefault="007612D4" w:rsidP="00F96A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75E0" w:rsidRPr="0023595F" w:rsidRDefault="0008577F" w:rsidP="000857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İLK RUHSAT TARİHİ/RUHSAT YENİLEME TARİHİ </w:t>
      </w:r>
    </w:p>
    <w:p w:rsidR="0005343D" w:rsidRPr="0023595F" w:rsidRDefault="00D2250C" w:rsidP="00F96A4B">
      <w:pPr>
        <w:spacing w:after="0"/>
        <w:rPr>
          <w:rFonts w:ascii="Times New Roman" w:hAnsi="Times New Roman"/>
          <w:sz w:val="24"/>
          <w:szCs w:val="24"/>
        </w:rPr>
      </w:pPr>
      <w:r w:rsidRPr="0023595F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05343D" w:rsidRPr="0023595F">
        <w:rPr>
          <w:rFonts w:ascii="Times New Roman" w:eastAsia="Calibri" w:hAnsi="Times New Roman" w:cs="Times New Roman"/>
          <w:sz w:val="24"/>
          <w:szCs w:val="24"/>
        </w:rPr>
        <w:t>03.05.2002</w:t>
      </w:r>
    </w:p>
    <w:p w:rsidR="00C2479E" w:rsidRPr="0023595F" w:rsidRDefault="00C2479E" w:rsidP="00F96A4B">
      <w:pPr>
        <w:spacing w:after="0"/>
        <w:rPr>
          <w:rFonts w:ascii="Times New Roman" w:hAnsi="Times New Roman"/>
          <w:sz w:val="24"/>
          <w:szCs w:val="24"/>
        </w:rPr>
      </w:pPr>
      <w:r w:rsidRPr="0023595F">
        <w:rPr>
          <w:rFonts w:ascii="Times New Roman" w:hAnsi="Times New Roman"/>
          <w:sz w:val="24"/>
          <w:szCs w:val="24"/>
        </w:rPr>
        <w:t xml:space="preserve">Ruhsat yenileme tarihi: </w:t>
      </w:r>
    </w:p>
    <w:p w:rsidR="0008577F" w:rsidRPr="0023595F" w:rsidRDefault="0008577F" w:rsidP="00F96A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30493" w:rsidRPr="0023595F" w:rsidRDefault="0008577F" w:rsidP="00F96A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595F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>KÜB</w:t>
      </w:r>
      <w:r w:rsidR="00A0110F" w:rsidRPr="0023595F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D2250C" w:rsidRPr="0023595F">
        <w:rPr>
          <w:rFonts w:ascii="Times New Roman" w:hAnsi="Times New Roman" w:cs="Times New Roman"/>
          <w:b/>
          <w:bCs/>
          <w:sz w:val="24"/>
          <w:szCs w:val="24"/>
        </w:rPr>
        <w:t>ÜN YENİLENME TARİHİ</w:t>
      </w:r>
    </w:p>
    <w:p w:rsidR="0023595F" w:rsidRPr="0023595F" w:rsidRDefault="0023595F" w:rsidP="00F96A4B">
      <w:pPr>
        <w:spacing w:after="0"/>
        <w:rPr>
          <w:rFonts w:ascii="Times New Roman" w:hAnsi="Times New Roman"/>
          <w:sz w:val="24"/>
          <w:szCs w:val="24"/>
        </w:rPr>
      </w:pPr>
      <w:r w:rsidRPr="0023595F">
        <w:rPr>
          <w:rFonts w:ascii="Times New Roman" w:hAnsi="Times New Roman"/>
          <w:sz w:val="24"/>
          <w:szCs w:val="24"/>
        </w:rPr>
        <w:t>27.12.2013</w:t>
      </w:r>
    </w:p>
    <w:sectPr w:rsidR="0023595F" w:rsidRPr="0023595F" w:rsidSect="00F036F3">
      <w:footerReference w:type="default" r:id="rId7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D7" w:rsidRDefault="006932D7" w:rsidP="00A301D8">
      <w:pPr>
        <w:spacing w:after="0" w:line="240" w:lineRule="auto"/>
      </w:pPr>
      <w:r>
        <w:separator/>
      </w:r>
    </w:p>
  </w:endnote>
  <w:endnote w:type="continuationSeparator" w:id="0">
    <w:p w:rsidR="006932D7" w:rsidRDefault="006932D7" w:rsidP="00A3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F036F3" w:rsidRPr="00A0110F" w:rsidRDefault="00B4213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1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036F3" w:rsidRPr="00A0110F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A011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595F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A011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036F3" w:rsidRPr="00A0110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011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036F3" w:rsidRPr="00A0110F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A011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3595F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A011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F036F3" w:rsidRDefault="00F036F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D7" w:rsidRDefault="006932D7" w:rsidP="00A301D8">
      <w:pPr>
        <w:spacing w:after="0" w:line="240" w:lineRule="auto"/>
      </w:pPr>
      <w:r>
        <w:separator/>
      </w:r>
    </w:p>
  </w:footnote>
  <w:footnote w:type="continuationSeparator" w:id="0">
    <w:p w:rsidR="006932D7" w:rsidRDefault="006932D7" w:rsidP="00A3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B00C46"/>
    <w:lvl w:ilvl="0">
      <w:numFmt w:val="bullet"/>
      <w:lvlText w:val="*"/>
      <w:lvlJc w:val="left"/>
    </w:lvl>
  </w:abstractNum>
  <w:abstractNum w:abstractNumId="1">
    <w:nsid w:val="004C0430"/>
    <w:multiLevelType w:val="singleLevel"/>
    <w:tmpl w:val="A56E11D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4363B54"/>
    <w:multiLevelType w:val="singleLevel"/>
    <w:tmpl w:val="B8AAE40C"/>
    <w:lvl w:ilvl="0">
      <w:start w:val="3"/>
      <w:numFmt w:val="decimal"/>
      <w:lvlText w:val="%1."/>
      <w:legacy w:legacy="1" w:legacySpace="0" w:legacyIndent="230"/>
      <w:lvlJc w:val="left"/>
      <w:rPr>
        <w:rFonts w:ascii="Verdana" w:hAnsi="Verdana" w:hint="default"/>
      </w:rPr>
    </w:lvl>
  </w:abstractNum>
  <w:abstractNum w:abstractNumId="3">
    <w:nsid w:val="1B525786"/>
    <w:multiLevelType w:val="singleLevel"/>
    <w:tmpl w:val="D36C9016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4EB65E78"/>
    <w:multiLevelType w:val="hybridMultilevel"/>
    <w:tmpl w:val="C94E5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208E3"/>
    <w:multiLevelType w:val="hybridMultilevel"/>
    <w:tmpl w:val="53BCC058"/>
    <w:lvl w:ilvl="0" w:tplc="AA6A1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556E"/>
    <w:multiLevelType w:val="singleLevel"/>
    <w:tmpl w:val="E5FEDDB6"/>
    <w:lvl w:ilvl="0">
      <w:start w:val="8"/>
      <w:numFmt w:val="decimal"/>
      <w:lvlText w:val="%1."/>
      <w:legacy w:legacy="1" w:legacySpace="0" w:legacyIndent="268"/>
      <w:lvlJc w:val="left"/>
      <w:rPr>
        <w:rFonts w:ascii="Verdana" w:hAnsi="Verdana" w:hint="default"/>
      </w:rPr>
    </w:lvl>
  </w:abstractNum>
  <w:abstractNum w:abstractNumId="7">
    <w:nsid w:val="699F38F5"/>
    <w:multiLevelType w:val="hybridMultilevel"/>
    <w:tmpl w:val="E0C69722"/>
    <w:lvl w:ilvl="0" w:tplc="B57E30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Verdana" w:hAnsi="Verdana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Verdana" w:hAnsi="Verdana" w:hint="default"/>
        </w:rPr>
      </w:lvl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D8"/>
    <w:rsid w:val="00001169"/>
    <w:rsid w:val="00022ADC"/>
    <w:rsid w:val="000358B0"/>
    <w:rsid w:val="0005343D"/>
    <w:rsid w:val="0008577F"/>
    <w:rsid w:val="00095A66"/>
    <w:rsid w:val="000A5536"/>
    <w:rsid w:val="000B13B2"/>
    <w:rsid w:val="000B507B"/>
    <w:rsid w:val="000E1071"/>
    <w:rsid w:val="000F007F"/>
    <w:rsid w:val="0016017A"/>
    <w:rsid w:val="00172DFD"/>
    <w:rsid w:val="00213633"/>
    <w:rsid w:val="002175B9"/>
    <w:rsid w:val="0023595F"/>
    <w:rsid w:val="00260A93"/>
    <w:rsid w:val="00282CAE"/>
    <w:rsid w:val="002A5254"/>
    <w:rsid w:val="002B7DF9"/>
    <w:rsid w:val="002E7401"/>
    <w:rsid w:val="00307D9E"/>
    <w:rsid w:val="00312252"/>
    <w:rsid w:val="00351874"/>
    <w:rsid w:val="003639D0"/>
    <w:rsid w:val="003768A3"/>
    <w:rsid w:val="00380741"/>
    <w:rsid w:val="00390725"/>
    <w:rsid w:val="003B5A62"/>
    <w:rsid w:val="003D5049"/>
    <w:rsid w:val="003E6B61"/>
    <w:rsid w:val="00405AA8"/>
    <w:rsid w:val="00411CFC"/>
    <w:rsid w:val="00412757"/>
    <w:rsid w:val="00414869"/>
    <w:rsid w:val="004409C7"/>
    <w:rsid w:val="00440D40"/>
    <w:rsid w:val="004D43E9"/>
    <w:rsid w:val="004D57A8"/>
    <w:rsid w:val="004E6D52"/>
    <w:rsid w:val="004F54E3"/>
    <w:rsid w:val="00517383"/>
    <w:rsid w:val="00542F52"/>
    <w:rsid w:val="00555C26"/>
    <w:rsid w:val="005628B3"/>
    <w:rsid w:val="00591434"/>
    <w:rsid w:val="005A3C2D"/>
    <w:rsid w:val="00674FDD"/>
    <w:rsid w:val="0067561E"/>
    <w:rsid w:val="0068615C"/>
    <w:rsid w:val="006932D7"/>
    <w:rsid w:val="006B2396"/>
    <w:rsid w:val="0070763D"/>
    <w:rsid w:val="0072713C"/>
    <w:rsid w:val="007306A3"/>
    <w:rsid w:val="00740DC1"/>
    <w:rsid w:val="007453DA"/>
    <w:rsid w:val="0075029C"/>
    <w:rsid w:val="007612D4"/>
    <w:rsid w:val="007B0D8C"/>
    <w:rsid w:val="007D0A5F"/>
    <w:rsid w:val="008330FF"/>
    <w:rsid w:val="00897AF4"/>
    <w:rsid w:val="008A32B8"/>
    <w:rsid w:val="008C3A45"/>
    <w:rsid w:val="00956BE9"/>
    <w:rsid w:val="00957B40"/>
    <w:rsid w:val="00984D7B"/>
    <w:rsid w:val="009A0D54"/>
    <w:rsid w:val="009B6D2B"/>
    <w:rsid w:val="009D73A0"/>
    <w:rsid w:val="009E28E7"/>
    <w:rsid w:val="009F0D8F"/>
    <w:rsid w:val="00A0110F"/>
    <w:rsid w:val="00A301D8"/>
    <w:rsid w:val="00A63D5B"/>
    <w:rsid w:val="00A650FA"/>
    <w:rsid w:val="00A67E63"/>
    <w:rsid w:val="00A843AB"/>
    <w:rsid w:val="00A94873"/>
    <w:rsid w:val="00AA75E0"/>
    <w:rsid w:val="00AB6D4A"/>
    <w:rsid w:val="00AD2B79"/>
    <w:rsid w:val="00AF7A71"/>
    <w:rsid w:val="00B4213A"/>
    <w:rsid w:val="00B73899"/>
    <w:rsid w:val="00B75FF4"/>
    <w:rsid w:val="00B77AE6"/>
    <w:rsid w:val="00B87D4A"/>
    <w:rsid w:val="00BB60BC"/>
    <w:rsid w:val="00BF7F17"/>
    <w:rsid w:val="00C05684"/>
    <w:rsid w:val="00C11F5F"/>
    <w:rsid w:val="00C21529"/>
    <w:rsid w:val="00C2479E"/>
    <w:rsid w:val="00C500E7"/>
    <w:rsid w:val="00C7086A"/>
    <w:rsid w:val="00C825CC"/>
    <w:rsid w:val="00CA2476"/>
    <w:rsid w:val="00CE0275"/>
    <w:rsid w:val="00CF17CE"/>
    <w:rsid w:val="00CF3A57"/>
    <w:rsid w:val="00D0433E"/>
    <w:rsid w:val="00D05D91"/>
    <w:rsid w:val="00D2180C"/>
    <w:rsid w:val="00D2250C"/>
    <w:rsid w:val="00DA6901"/>
    <w:rsid w:val="00DB79DA"/>
    <w:rsid w:val="00E30493"/>
    <w:rsid w:val="00E40CFE"/>
    <w:rsid w:val="00E858B4"/>
    <w:rsid w:val="00EB7380"/>
    <w:rsid w:val="00EE7B9A"/>
    <w:rsid w:val="00EF5E37"/>
    <w:rsid w:val="00F036F3"/>
    <w:rsid w:val="00F144AD"/>
    <w:rsid w:val="00F22F91"/>
    <w:rsid w:val="00F26A07"/>
    <w:rsid w:val="00F40F98"/>
    <w:rsid w:val="00F4614E"/>
    <w:rsid w:val="00F54194"/>
    <w:rsid w:val="00F65E98"/>
    <w:rsid w:val="00F76E24"/>
    <w:rsid w:val="00F963FF"/>
    <w:rsid w:val="00F96A4B"/>
    <w:rsid w:val="00FD1BA7"/>
    <w:rsid w:val="00FE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01D8"/>
  </w:style>
  <w:style w:type="paragraph" w:styleId="Altbilgi">
    <w:name w:val="footer"/>
    <w:basedOn w:val="Normal"/>
    <w:link w:val="AltbilgiChar"/>
    <w:uiPriority w:val="99"/>
    <w:unhideWhenUsed/>
    <w:rsid w:val="00A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01D8"/>
  </w:style>
  <w:style w:type="paragraph" w:styleId="ListeParagraf">
    <w:name w:val="List Paragraph"/>
    <w:basedOn w:val="Normal"/>
    <w:uiPriority w:val="34"/>
    <w:qFormat/>
    <w:rsid w:val="00E30493"/>
    <w:pPr>
      <w:ind w:left="720"/>
      <w:contextualSpacing/>
    </w:pPr>
  </w:style>
  <w:style w:type="character" w:customStyle="1" w:styleId="FontStyle12">
    <w:name w:val="Font Style12"/>
    <w:basedOn w:val="VarsaylanParagrafYazTipi"/>
    <w:rsid w:val="00411CF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E2E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osemiz</dc:creator>
  <cp:keywords/>
  <dc:description/>
  <cp:lastModifiedBy>omumcuoglu</cp:lastModifiedBy>
  <cp:revision>42</cp:revision>
  <cp:lastPrinted>2013-09-12T06:49:00Z</cp:lastPrinted>
  <dcterms:created xsi:type="dcterms:W3CDTF">2011-08-11T05:47:00Z</dcterms:created>
  <dcterms:modified xsi:type="dcterms:W3CDTF">2014-09-01T08:03:00Z</dcterms:modified>
</cp:coreProperties>
</file>